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8EA4" w14:textId="77777777" w:rsidR="007630C2" w:rsidRDefault="00FD3E8F">
      <w:pPr>
        <w:pStyle w:val="BodyText"/>
        <w:kinsoku w:val="0"/>
        <w:overflowPunct w:val="0"/>
        <w:ind w:left="273"/>
        <w:rPr>
          <w:rFonts w:ascii="Times New Roman" w:hAnsi="Times New Roman" w:cs="Times New Roman"/>
          <w:sz w:val="20"/>
          <w:szCs w:val="20"/>
        </w:rPr>
      </w:pPr>
      <w:r>
        <w:rPr>
          <w:rFonts w:ascii="Times New Roman" w:hAnsi="Times New Roman"/>
          <w:sz w:val="20"/>
        </w:rPr>
        <w:pict w14:anchorId="3272F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31.4pt">
            <v:imagedata r:id="rId5" o:title=""/>
          </v:shape>
        </w:pict>
      </w:r>
    </w:p>
    <w:p w14:paraId="6E50E0A6" w14:textId="77777777" w:rsidR="007630C2" w:rsidRDefault="007630C2">
      <w:pPr>
        <w:pStyle w:val="BodyText"/>
        <w:kinsoku w:val="0"/>
        <w:overflowPunct w:val="0"/>
        <w:rPr>
          <w:rFonts w:ascii="Times New Roman" w:hAnsi="Times New Roman" w:cs="Times New Roman"/>
          <w:sz w:val="20"/>
          <w:szCs w:val="20"/>
        </w:rPr>
      </w:pPr>
    </w:p>
    <w:p w14:paraId="2FC72D8D" w14:textId="77777777" w:rsidR="007630C2" w:rsidRDefault="00000000">
      <w:pPr>
        <w:pStyle w:val="Heading1"/>
        <w:kinsoku w:val="0"/>
        <w:overflowPunct w:val="0"/>
        <w:spacing w:before="223"/>
        <w:ind w:left="120" w:firstLine="0"/>
        <w:rPr>
          <w:w w:val="105"/>
        </w:rPr>
      </w:pPr>
      <w:r>
        <w:t>QA277 Polasaí Measúnaithe</w:t>
      </w:r>
    </w:p>
    <w:p w14:paraId="072B4DC6" w14:textId="77777777" w:rsidR="007630C2" w:rsidRDefault="007630C2">
      <w:pPr>
        <w:pStyle w:val="BodyText"/>
        <w:kinsoku w:val="0"/>
        <w:overflowPunct w:val="0"/>
        <w:rPr>
          <w:b/>
          <w:bCs/>
          <w:sz w:val="23"/>
          <w:szCs w:val="23"/>
        </w:rPr>
      </w:pPr>
    </w:p>
    <w:p w14:paraId="2353465A" w14:textId="77777777" w:rsidR="007630C2" w:rsidRDefault="00000000">
      <w:pPr>
        <w:pStyle w:val="ListParagraph"/>
        <w:numPr>
          <w:ilvl w:val="0"/>
          <w:numId w:val="6"/>
        </w:numPr>
        <w:tabs>
          <w:tab w:val="left" w:pos="341"/>
        </w:tabs>
        <w:kinsoku w:val="0"/>
        <w:overflowPunct w:val="0"/>
        <w:rPr>
          <w:b/>
          <w:bCs/>
          <w:w w:val="105"/>
          <w:sz w:val="21"/>
          <w:szCs w:val="21"/>
        </w:rPr>
      </w:pPr>
      <w:r>
        <w:rPr>
          <w:b/>
          <w:sz w:val="21"/>
        </w:rPr>
        <w:t>Cuspóir</w:t>
      </w:r>
    </w:p>
    <w:p w14:paraId="4CBE9E9F" w14:textId="77777777" w:rsidR="007630C2" w:rsidRDefault="00000000">
      <w:pPr>
        <w:pStyle w:val="BodyText"/>
        <w:kinsoku w:val="0"/>
        <w:overflowPunct w:val="0"/>
        <w:spacing w:before="13"/>
        <w:ind w:left="120"/>
        <w:rPr>
          <w:w w:val="105"/>
        </w:rPr>
      </w:pPr>
      <w:r>
        <w:t>Polasaí maidir le Cur Chuige i leith Measúnaithe</w:t>
      </w:r>
    </w:p>
    <w:p w14:paraId="47D80EE1" w14:textId="77777777" w:rsidR="007630C2" w:rsidRDefault="007630C2">
      <w:pPr>
        <w:pStyle w:val="BodyText"/>
        <w:kinsoku w:val="0"/>
        <w:overflowPunct w:val="0"/>
        <w:spacing w:before="5"/>
        <w:rPr>
          <w:sz w:val="23"/>
          <w:szCs w:val="23"/>
        </w:rPr>
      </w:pPr>
    </w:p>
    <w:p w14:paraId="46BFB4C4" w14:textId="77777777" w:rsidR="007630C2" w:rsidRDefault="00000000">
      <w:pPr>
        <w:pStyle w:val="Heading1"/>
        <w:numPr>
          <w:ilvl w:val="0"/>
          <w:numId w:val="6"/>
        </w:numPr>
        <w:tabs>
          <w:tab w:val="left" w:pos="341"/>
        </w:tabs>
        <w:kinsoku w:val="0"/>
        <w:overflowPunct w:val="0"/>
        <w:rPr>
          <w:w w:val="105"/>
        </w:rPr>
      </w:pPr>
      <w:r>
        <w:t>Scóip</w:t>
      </w:r>
    </w:p>
    <w:p w14:paraId="438693AD" w14:textId="77777777" w:rsidR="007630C2" w:rsidRDefault="00000000">
      <w:pPr>
        <w:pStyle w:val="BodyText"/>
        <w:kinsoku w:val="0"/>
        <w:overflowPunct w:val="0"/>
        <w:spacing w:before="12" w:line="252" w:lineRule="auto"/>
        <w:ind w:left="119" w:right="295"/>
        <w:rPr>
          <w:w w:val="105"/>
        </w:rPr>
      </w:pPr>
      <w:r>
        <w:t>Gach measúnú ar cuid de dhámhachtain Ollscoil na Gaillimhe é, nó a bhfuil dámhachtain Ollscoil na Gaillimhe mar thoradh air (cúrsaí fochéime agus iarchéime múinte) agus atá á sholáthar ag scoileanna, Coláistí agus aonaid Ollscoil na Gaillimhe (i.e. d’fhéadfadh eisceachtaí a bheith i gceist i gcás modúil ‘staidéir thar lear’ agus modúil eile cosúil leo atá ceadaithe faoi chlár, lena n-áirítear iad siúd arna soláthar ag institiúidí comhpháirtíochta).</w:t>
      </w:r>
    </w:p>
    <w:p w14:paraId="1CDC30D6" w14:textId="77777777" w:rsidR="007630C2" w:rsidRDefault="007630C2">
      <w:pPr>
        <w:pStyle w:val="BodyText"/>
        <w:kinsoku w:val="0"/>
        <w:overflowPunct w:val="0"/>
        <w:spacing w:before="6"/>
        <w:rPr>
          <w:sz w:val="23"/>
          <w:szCs w:val="23"/>
        </w:rPr>
      </w:pPr>
    </w:p>
    <w:p w14:paraId="464A452D" w14:textId="77777777" w:rsidR="007630C2" w:rsidRDefault="00000000">
      <w:pPr>
        <w:pStyle w:val="Heading1"/>
        <w:numPr>
          <w:ilvl w:val="0"/>
          <w:numId w:val="5"/>
        </w:numPr>
        <w:tabs>
          <w:tab w:val="left" w:pos="341"/>
        </w:tabs>
        <w:kinsoku w:val="0"/>
        <w:overflowPunct w:val="0"/>
        <w:ind w:hanging="222"/>
        <w:rPr>
          <w:w w:val="105"/>
        </w:rPr>
      </w:pPr>
      <w:r>
        <w:t>Intreoir</w:t>
      </w:r>
    </w:p>
    <w:p w14:paraId="2A4CBB79" w14:textId="77777777" w:rsidR="007630C2" w:rsidRDefault="007630C2">
      <w:pPr>
        <w:pStyle w:val="BodyText"/>
        <w:kinsoku w:val="0"/>
        <w:overflowPunct w:val="0"/>
        <w:rPr>
          <w:b/>
          <w:bCs/>
          <w:sz w:val="23"/>
          <w:szCs w:val="23"/>
        </w:rPr>
      </w:pPr>
    </w:p>
    <w:p w14:paraId="5CC0C88D" w14:textId="77777777" w:rsidR="007630C2" w:rsidRDefault="00000000">
      <w:pPr>
        <w:pStyle w:val="BodyText"/>
        <w:kinsoku w:val="0"/>
        <w:overflowPunct w:val="0"/>
        <w:spacing w:line="252" w:lineRule="auto"/>
        <w:ind w:left="840" w:right="295"/>
        <w:rPr>
          <w:w w:val="105"/>
          <w:vertAlign w:val="superscript"/>
        </w:rPr>
      </w:pPr>
      <w:r>
        <w:t>“..tá trí chuspóir ag baint le measúnú. Ar an gcéad dul síos, déantar measúnú a dhearadh chun tacú leis an bhfoghlaim, agus ar an gcaoi sin, cur léi. An dara cuspóir atá aige teastasú a sholáthar ar mhaithe le forchéimniú nó aistriú, agus an tríú cuspóir modh cuntasachta (dearbhú cáilíochta) a chur ar fáil do pháirtithe leasmhara.”</w:t>
      </w:r>
      <w:r>
        <w:rPr>
          <w:vertAlign w:val="superscript"/>
        </w:rPr>
        <w:t>1</w:t>
      </w:r>
    </w:p>
    <w:p w14:paraId="6ADAC0E1" w14:textId="77777777" w:rsidR="007630C2" w:rsidRDefault="007630C2">
      <w:pPr>
        <w:pStyle w:val="BodyText"/>
        <w:kinsoku w:val="0"/>
        <w:overflowPunct w:val="0"/>
        <w:rPr>
          <w:sz w:val="22"/>
          <w:szCs w:val="22"/>
        </w:rPr>
      </w:pPr>
    </w:p>
    <w:p w14:paraId="65267B03" w14:textId="77777777" w:rsidR="007630C2" w:rsidRDefault="00000000">
      <w:pPr>
        <w:pStyle w:val="BodyText"/>
        <w:kinsoku w:val="0"/>
        <w:overflowPunct w:val="0"/>
        <w:spacing w:line="252" w:lineRule="auto"/>
        <w:ind w:left="840" w:right="295"/>
        <w:rPr>
          <w:w w:val="105"/>
          <w:vertAlign w:val="superscript"/>
        </w:rPr>
      </w:pPr>
      <w:r>
        <w:t>“Tá fás as cuimse tagtha ar an ualach oibre atá ar go leor againn le deich mbliana anuas i ndáil le measúnuithe, agus muid ag obair le líon níos airde mac léinn a mbaineann níos mó éagsúlachta leo. Tá laghdú tagtha, ar an ábhar sin, ar an méid ama atá ar fáil againn chun measúnú a dhéanamh ar an mac léinn aonair. Tá brú tagtha anois, fiú, ar na modhanna agus cuir chuige a bhíodh ag feidhmiú go sásúil le líon mac léinn a bhí íseal i dtéarmaí coibhneasta, agus muid ag féachaint le hiad a chur chun feidhme i gcomhthéacs ardoideachais ar scála mór. Tá sé níos tábhachtaí ná riamh, mar sin, go ndéanaimid athbhreithniú ar an gcaoi a ndearaimid agus a gcuirfimid ár gcóras measúnaithe chun feidhme.”</w:t>
      </w:r>
      <w:r>
        <w:rPr>
          <w:vertAlign w:val="superscript"/>
        </w:rPr>
        <w:t>2</w:t>
      </w:r>
    </w:p>
    <w:p w14:paraId="104A04EC" w14:textId="77777777" w:rsidR="007630C2" w:rsidRDefault="007630C2">
      <w:pPr>
        <w:pStyle w:val="BodyText"/>
        <w:kinsoku w:val="0"/>
        <w:overflowPunct w:val="0"/>
        <w:spacing w:before="10"/>
      </w:pPr>
    </w:p>
    <w:p w14:paraId="02AB9B9E" w14:textId="77777777" w:rsidR="007630C2" w:rsidRDefault="00000000">
      <w:pPr>
        <w:pStyle w:val="BodyText"/>
        <w:kinsoku w:val="0"/>
        <w:overflowPunct w:val="0"/>
        <w:spacing w:line="252" w:lineRule="auto"/>
        <w:ind w:left="119" w:right="366"/>
        <w:rPr>
          <w:w w:val="105"/>
          <w:vertAlign w:val="superscript"/>
        </w:rPr>
      </w:pPr>
      <w:r>
        <w:t>Ba chóir go mbeadh measúnú bailí, iontaofa, cothrom, trédhearcach agus barántúil. I ndáil le Torthaí Foghlama, ba chóir go gcuirfeadh tascanna measúnaithe (agus critéir mharcála) ar chumas mac léinn a léiriú go bhfuil na torthaí seo bainte amach acu, agus cinntí stuama a éascú. Ba chóir raon uirlisí measúnaithe a úsáid laistigh de gach clár agus gan bheith ag brath an-iomarca ar chur chuige amháin (cosúil le páipéir scrúdaithe thraidisiúnta nach bhfeictear roimh ré). Anuas air sin, ní mór do chláir an ‘</w:t>
      </w:r>
      <w:proofErr w:type="spellStart"/>
      <w:r>
        <w:t>rómheasúnú</w:t>
      </w:r>
      <w:proofErr w:type="spellEnd"/>
      <w:r>
        <w:t>’ a sheachaint, agus deis a thabhairt do mhic léinn foghlaim ó mheasúnuithe (arb é ceann de na cuspóirí oideachais a aontaítear a bheith ag measúnú).</w:t>
      </w:r>
      <w:r>
        <w:rPr>
          <w:vertAlign w:val="superscript"/>
        </w:rPr>
        <w:t>3</w:t>
      </w:r>
    </w:p>
    <w:p w14:paraId="5C07A06D" w14:textId="77777777" w:rsidR="00FD3E8F" w:rsidRDefault="00FD3E8F">
      <w:pPr>
        <w:pStyle w:val="BodyText"/>
        <w:kinsoku w:val="0"/>
        <w:overflowPunct w:val="0"/>
        <w:spacing w:before="5"/>
      </w:pPr>
    </w:p>
    <w:p w14:paraId="4D60AF95" w14:textId="024DE551" w:rsidR="007630C2" w:rsidRPr="00FD3E8F" w:rsidRDefault="00000000">
      <w:pPr>
        <w:pStyle w:val="BodyText"/>
        <w:kinsoku w:val="0"/>
        <w:overflowPunct w:val="0"/>
        <w:spacing w:line="252" w:lineRule="auto"/>
        <w:ind w:left="119" w:right="295"/>
        <w:rPr>
          <w:w w:val="105"/>
          <w:lang w:val="en-IE"/>
        </w:rPr>
      </w:pPr>
      <w:r>
        <w:t xml:space="preserve">Tá sé léirithe ag taighde gur modh measúnaithe cumhachtach is ea an measúnú </w:t>
      </w:r>
      <w:r>
        <w:rPr>
          <w:i/>
        </w:rPr>
        <w:t xml:space="preserve">foirmitheach </w:t>
      </w:r>
      <w:r>
        <w:t>ó thaobh oideachais de.</w:t>
      </w:r>
      <w:r>
        <w:rPr>
          <w:vertAlign w:val="superscript"/>
        </w:rPr>
        <w:t>4</w:t>
      </w:r>
      <w:r>
        <w:t xml:space="preserve"> Oibreoidh Scoileanna agus Boird na gClár lena chinntiú go dtugann gach clár dóthain deiseanna do mhic léinn a leithéid d’aiseolas foirmitheach a fháil. Déanfaidh gach clár an méid a bhaineann mic léinn leas</w:t>
      </w:r>
      <w:r w:rsidR="00FD3E8F">
        <w:rPr>
          <w:lang w:val="en-IE"/>
        </w:rPr>
        <w:t xml:space="preserve"> </w:t>
      </w:r>
      <w:r w:rsidR="00FD3E8F">
        <w:t>as a leithéid de thacaíocht a thomhas nuair</w:t>
      </w:r>
      <w:r w:rsidR="00FD3E8F">
        <w:rPr>
          <w:lang w:val="en-IE"/>
        </w:rPr>
        <w:t xml:space="preserve"> </w:t>
      </w:r>
      <w:r w:rsidR="00FD3E8F">
        <w:t>atá fáil uirthi.</w:t>
      </w:r>
    </w:p>
    <w:p w14:paraId="4CC53045" w14:textId="77777777" w:rsidR="007630C2" w:rsidRDefault="00000000">
      <w:pPr>
        <w:pStyle w:val="BodyText"/>
        <w:kinsoku w:val="0"/>
        <w:overflowPunct w:val="0"/>
        <w:spacing w:before="1"/>
        <w:rPr>
          <w:sz w:val="26"/>
          <w:szCs w:val="26"/>
        </w:rPr>
      </w:pPr>
      <w:r>
        <w:pict w14:anchorId="00137D07">
          <v:polyline id="_x0000_s1026" style="position:absolute;z-index:1;mso-wrap-distance-left:0;mso-wrap-distance-right:0;mso-position-horizontal-relative:page;mso-position-vertical-relative:text" points="1in,18.25pt,3in,18.25pt" coordsize="2880,20" o:allowincell="f" filled="f" strokeweight=".25397mm">
            <v:path arrowok="t"/>
            <w10:wrap type="topAndBottom" anchorx="page"/>
          </v:polyline>
        </w:pict>
      </w:r>
    </w:p>
    <w:p w14:paraId="43D99537" w14:textId="77777777" w:rsidR="007630C2" w:rsidRDefault="00000000">
      <w:pPr>
        <w:pStyle w:val="ListParagraph"/>
        <w:numPr>
          <w:ilvl w:val="0"/>
          <w:numId w:val="4"/>
        </w:numPr>
        <w:tabs>
          <w:tab w:val="left" w:pos="256"/>
        </w:tabs>
        <w:kinsoku w:val="0"/>
        <w:overflowPunct w:val="0"/>
        <w:spacing w:before="48" w:line="261" w:lineRule="auto"/>
        <w:ind w:left="119" w:right="567" w:firstLine="0"/>
        <w:rPr>
          <w:color w:val="954F72"/>
          <w:w w:val="105"/>
          <w:sz w:val="17"/>
          <w:szCs w:val="17"/>
        </w:rPr>
      </w:pPr>
      <w:r>
        <w:rPr>
          <w:sz w:val="17"/>
        </w:rPr>
        <w:t>“</w:t>
      </w:r>
      <w:proofErr w:type="spellStart"/>
      <w:r>
        <w:rPr>
          <w:sz w:val="17"/>
        </w:rPr>
        <w:t>Developing</w:t>
      </w:r>
      <w:proofErr w:type="spellEnd"/>
      <w:r>
        <w:rPr>
          <w:sz w:val="17"/>
        </w:rPr>
        <w:t xml:space="preserve"> a </w:t>
      </w:r>
      <w:proofErr w:type="spellStart"/>
      <w:r>
        <w:rPr>
          <w:sz w:val="17"/>
        </w:rPr>
        <w:t>variety</w:t>
      </w:r>
      <w:proofErr w:type="spellEnd"/>
      <w:r>
        <w:rPr>
          <w:sz w:val="17"/>
        </w:rPr>
        <w:t xml:space="preserve"> of </w:t>
      </w:r>
      <w:proofErr w:type="spellStart"/>
      <w:r>
        <w:rPr>
          <w:sz w:val="17"/>
        </w:rPr>
        <w:t>assessment</w:t>
      </w:r>
      <w:proofErr w:type="spellEnd"/>
      <w:r>
        <w:rPr>
          <w:sz w:val="17"/>
        </w:rPr>
        <w:t xml:space="preserve"> </w:t>
      </w:r>
      <w:proofErr w:type="spellStart"/>
      <w:r>
        <w:rPr>
          <w:sz w:val="17"/>
        </w:rPr>
        <w:t>methods</w:t>
      </w:r>
      <w:proofErr w:type="spellEnd"/>
      <w:r>
        <w:rPr>
          <w:sz w:val="17"/>
        </w:rPr>
        <w:t xml:space="preserve">, </w:t>
      </w:r>
      <w:proofErr w:type="spellStart"/>
      <w:r>
        <w:rPr>
          <w:sz w:val="17"/>
        </w:rPr>
        <w:t>including</w:t>
      </w:r>
      <w:proofErr w:type="spellEnd"/>
      <w:r>
        <w:rPr>
          <w:sz w:val="17"/>
        </w:rPr>
        <w:t xml:space="preserve"> </w:t>
      </w:r>
      <w:proofErr w:type="spellStart"/>
      <w:r>
        <w:rPr>
          <w:sz w:val="17"/>
        </w:rPr>
        <w:t>self</w:t>
      </w:r>
      <w:proofErr w:type="spellEnd"/>
      <w:r>
        <w:rPr>
          <w:sz w:val="17"/>
        </w:rPr>
        <w:t xml:space="preserve"> and </w:t>
      </w:r>
      <w:proofErr w:type="spellStart"/>
      <w:r>
        <w:rPr>
          <w:sz w:val="17"/>
        </w:rPr>
        <w:t>peer</w:t>
      </w:r>
      <w:proofErr w:type="spellEnd"/>
      <w:r>
        <w:rPr>
          <w:sz w:val="17"/>
        </w:rPr>
        <w:t xml:space="preserve"> </w:t>
      </w:r>
      <w:proofErr w:type="spellStart"/>
      <w:r>
        <w:rPr>
          <w:sz w:val="17"/>
        </w:rPr>
        <w:t>assessment</w:t>
      </w:r>
      <w:proofErr w:type="spellEnd"/>
      <w:r>
        <w:rPr>
          <w:sz w:val="17"/>
        </w:rPr>
        <w:t xml:space="preserve"> – an </w:t>
      </w:r>
      <w:proofErr w:type="spellStart"/>
      <w:r>
        <w:rPr>
          <w:sz w:val="17"/>
        </w:rPr>
        <w:t>overview</w:t>
      </w:r>
      <w:proofErr w:type="spellEnd"/>
      <w:r>
        <w:rPr>
          <w:sz w:val="17"/>
        </w:rPr>
        <w:t xml:space="preserve">” D. </w:t>
      </w:r>
      <w:proofErr w:type="spellStart"/>
      <w:r>
        <w:rPr>
          <w:sz w:val="17"/>
        </w:rPr>
        <w:t>Lines</w:t>
      </w:r>
      <w:proofErr w:type="spellEnd"/>
      <w:r>
        <w:rPr>
          <w:sz w:val="17"/>
        </w:rPr>
        <w:t xml:space="preserve">, </w:t>
      </w:r>
      <w:proofErr w:type="spellStart"/>
      <w:r>
        <w:rPr>
          <w:sz w:val="17"/>
        </w:rPr>
        <w:t>Assessment</w:t>
      </w:r>
      <w:proofErr w:type="spellEnd"/>
      <w:r>
        <w:rPr>
          <w:sz w:val="17"/>
        </w:rPr>
        <w:t xml:space="preserve"> </w:t>
      </w:r>
      <w:proofErr w:type="spellStart"/>
      <w:r>
        <w:rPr>
          <w:sz w:val="17"/>
        </w:rPr>
        <w:t>Workshop</w:t>
      </w:r>
      <w:proofErr w:type="spellEnd"/>
      <w:r>
        <w:rPr>
          <w:sz w:val="17"/>
        </w:rPr>
        <w:t xml:space="preserve"> 4, </w:t>
      </w:r>
      <w:proofErr w:type="spellStart"/>
      <w:r>
        <w:rPr>
          <w:sz w:val="17"/>
        </w:rPr>
        <w:t>Enhancement</w:t>
      </w:r>
      <w:proofErr w:type="spellEnd"/>
      <w:r>
        <w:rPr>
          <w:sz w:val="17"/>
        </w:rPr>
        <w:t xml:space="preserve"> </w:t>
      </w:r>
      <w:proofErr w:type="spellStart"/>
      <w:r>
        <w:rPr>
          <w:sz w:val="17"/>
        </w:rPr>
        <w:t>Themes</w:t>
      </w:r>
      <w:proofErr w:type="spellEnd"/>
      <w:r>
        <w:rPr>
          <w:sz w:val="17"/>
        </w:rPr>
        <w:t>., 2004</w:t>
      </w:r>
      <w:r w:rsidRPr="00FD3E8F">
        <w:rPr>
          <w:sz w:val="17"/>
          <w:szCs w:val="17"/>
        </w:rPr>
        <w:t>.</w:t>
      </w:r>
      <w:r w:rsidRPr="00FD3E8F">
        <w:rPr>
          <w:color w:val="954F72"/>
          <w:sz w:val="17"/>
          <w:szCs w:val="17"/>
          <w:u w:val="single"/>
        </w:rPr>
        <w:t xml:space="preserve"> </w:t>
      </w:r>
      <w:hyperlink r:id="rId6" w:history="1">
        <w:r w:rsidRPr="00FD3E8F">
          <w:rPr>
            <w:color w:val="954F72"/>
            <w:sz w:val="17"/>
            <w:szCs w:val="17"/>
            <w:u w:val="single"/>
          </w:rPr>
          <w:t>http://www.enhancementthemes.ac.uk/documents/assessment/Assessment_Workshop_4FINAL.pdf</w:t>
        </w:r>
      </w:hyperlink>
    </w:p>
    <w:p w14:paraId="0D3E4A22" w14:textId="77777777" w:rsidR="007630C2" w:rsidRPr="00FD3E8F" w:rsidRDefault="00000000">
      <w:pPr>
        <w:pStyle w:val="ListParagraph"/>
        <w:numPr>
          <w:ilvl w:val="0"/>
          <w:numId w:val="4"/>
        </w:numPr>
        <w:tabs>
          <w:tab w:val="left" w:pos="256"/>
        </w:tabs>
        <w:kinsoku w:val="0"/>
        <w:overflowPunct w:val="0"/>
        <w:spacing w:line="261" w:lineRule="exact"/>
        <w:ind w:left="255"/>
        <w:rPr>
          <w:sz w:val="17"/>
        </w:rPr>
      </w:pPr>
      <w:r w:rsidRPr="00FD3E8F">
        <w:rPr>
          <w:sz w:val="17"/>
        </w:rPr>
        <w:t xml:space="preserve">“The </w:t>
      </w:r>
      <w:proofErr w:type="spellStart"/>
      <w:r w:rsidRPr="00FD3E8F">
        <w:rPr>
          <w:sz w:val="17"/>
        </w:rPr>
        <w:t>Lecturer</w:t>
      </w:r>
      <w:proofErr w:type="spellEnd"/>
      <w:r w:rsidRPr="00FD3E8F">
        <w:rPr>
          <w:sz w:val="17"/>
        </w:rPr>
        <w:t xml:space="preserve">’s </w:t>
      </w:r>
      <w:proofErr w:type="spellStart"/>
      <w:r w:rsidRPr="00FD3E8F">
        <w:rPr>
          <w:sz w:val="17"/>
        </w:rPr>
        <w:t>Toolkit</w:t>
      </w:r>
      <w:proofErr w:type="spellEnd"/>
      <w:r w:rsidRPr="00FD3E8F">
        <w:rPr>
          <w:sz w:val="17"/>
        </w:rPr>
        <w:t xml:space="preserve">” P. </w:t>
      </w:r>
      <w:proofErr w:type="spellStart"/>
      <w:r w:rsidRPr="00FD3E8F">
        <w:rPr>
          <w:sz w:val="17"/>
        </w:rPr>
        <w:t>Race</w:t>
      </w:r>
      <w:proofErr w:type="spellEnd"/>
      <w:r w:rsidRPr="00FD3E8F">
        <w:rPr>
          <w:sz w:val="17"/>
        </w:rPr>
        <w:t xml:space="preserve">, An dara heagrán, </w:t>
      </w:r>
      <w:proofErr w:type="spellStart"/>
      <w:r w:rsidRPr="00FD3E8F">
        <w:rPr>
          <w:sz w:val="17"/>
        </w:rPr>
        <w:t>Kogan</w:t>
      </w:r>
      <w:proofErr w:type="spellEnd"/>
      <w:r w:rsidRPr="00FD3E8F">
        <w:rPr>
          <w:sz w:val="17"/>
        </w:rPr>
        <w:t xml:space="preserve"> </w:t>
      </w:r>
      <w:proofErr w:type="spellStart"/>
      <w:r w:rsidRPr="00FD3E8F">
        <w:rPr>
          <w:sz w:val="17"/>
        </w:rPr>
        <w:t>Page</w:t>
      </w:r>
      <w:proofErr w:type="spellEnd"/>
      <w:r w:rsidRPr="00FD3E8F">
        <w:rPr>
          <w:sz w:val="17"/>
        </w:rPr>
        <w:t>, Londain, 2002.</w:t>
      </w:r>
    </w:p>
    <w:p w14:paraId="29AEA417" w14:textId="77777777" w:rsidR="007630C2" w:rsidRDefault="00000000">
      <w:pPr>
        <w:pStyle w:val="ListParagraph"/>
        <w:numPr>
          <w:ilvl w:val="0"/>
          <w:numId w:val="4"/>
        </w:numPr>
        <w:tabs>
          <w:tab w:val="left" w:pos="256"/>
        </w:tabs>
        <w:kinsoku w:val="0"/>
        <w:overflowPunct w:val="0"/>
        <w:spacing w:line="295" w:lineRule="exact"/>
        <w:ind w:left="255"/>
        <w:rPr>
          <w:w w:val="105"/>
          <w:sz w:val="17"/>
          <w:szCs w:val="17"/>
        </w:rPr>
      </w:pPr>
      <w:r>
        <w:rPr>
          <w:sz w:val="17"/>
        </w:rPr>
        <w:t>Curtha in oiriúint ó Ollscoil Mhanchain, Prionsabail Mheasúnaithe/</w:t>
      </w:r>
      <w:proofErr w:type="spellStart"/>
      <w:r>
        <w:rPr>
          <w:sz w:val="17"/>
        </w:rPr>
        <w:t>Assessment</w:t>
      </w:r>
      <w:proofErr w:type="spellEnd"/>
      <w:r>
        <w:rPr>
          <w:sz w:val="17"/>
        </w:rPr>
        <w:t xml:space="preserve"> </w:t>
      </w:r>
      <w:proofErr w:type="spellStart"/>
      <w:r>
        <w:rPr>
          <w:sz w:val="17"/>
        </w:rPr>
        <w:t>Principles</w:t>
      </w:r>
      <w:proofErr w:type="spellEnd"/>
    </w:p>
    <w:p w14:paraId="2BD9C080" w14:textId="77777777" w:rsidR="007630C2" w:rsidRPr="00FD3E8F" w:rsidRDefault="00000000">
      <w:pPr>
        <w:pStyle w:val="BodyText"/>
        <w:kinsoku w:val="0"/>
        <w:overflowPunct w:val="0"/>
        <w:spacing w:before="23" w:line="195" w:lineRule="exact"/>
        <w:ind w:left="119"/>
        <w:rPr>
          <w:color w:val="0563C1"/>
          <w:w w:val="105"/>
          <w:sz w:val="17"/>
          <w:szCs w:val="17"/>
        </w:rPr>
      </w:pPr>
      <w:hyperlink r:id="rId7" w:history="1">
        <w:r w:rsidRPr="00FD3E8F">
          <w:rPr>
            <w:color w:val="0563C1"/>
            <w:sz w:val="17"/>
            <w:szCs w:val="17"/>
            <w:u w:val="single"/>
          </w:rPr>
          <w:t>http://www.campus.manchester.ac.uk/tlso/map/teachinglearningassessment/assessment/sectiona-principles/</w:t>
        </w:r>
      </w:hyperlink>
    </w:p>
    <w:p w14:paraId="5BBAC68A" w14:textId="6535280A" w:rsidR="007630C2" w:rsidRDefault="00000000">
      <w:pPr>
        <w:pStyle w:val="ListParagraph"/>
        <w:numPr>
          <w:ilvl w:val="0"/>
          <w:numId w:val="4"/>
        </w:numPr>
        <w:tabs>
          <w:tab w:val="left" w:pos="256"/>
        </w:tabs>
        <w:kinsoku w:val="0"/>
        <w:overflowPunct w:val="0"/>
        <w:spacing w:line="296" w:lineRule="exact"/>
        <w:ind w:left="255"/>
        <w:rPr>
          <w:w w:val="105"/>
          <w:sz w:val="17"/>
          <w:szCs w:val="17"/>
        </w:rPr>
      </w:pPr>
      <w:r>
        <w:rPr>
          <w:sz w:val="17"/>
        </w:rPr>
        <w:t xml:space="preserve">Nicol D agus </w:t>
      </w:r>
      <w:proofErr w:type="spellStart"/>
      <w:r>
        <w:rPr>
          <w:sz w:val="17"/>
        </w:rPr>
        <w:t>Macfarlane-Dick</w:t>
      </w:r>
      <w:proofErr w:type="spellEnd"/>
      <w:r>
        <w:rPr>
          <w:sz w:val="17"/>
        </w:rPr>
        <w:t xml:space="preserve"> D (2006) “</w:t>
      </w:r>
      <w:proofErr w:type="spellStart"/>
      <w:r>
        <w:rPr>
          <w:sz w:val="17"/>
        </w:rPr>
        <w:t>Formative</w:t>
      </w:r>
      <w:proofErr w:type="spellEnd"/>
      <w:r>
        <w:rPr>
          <w:sz w:val="17"/>
        </w:rPr>
        <w:t xml:space="preserve"> </w:t>
      </w:r>
      <w:proofErr w:type="spellStart"/>
      <w:r>
        <w:rPr>
          <w:sz w:val="17"/>
        </w:rPr>
        <w:t>assessment</w:t>
      </w:r>
      <w:proofErr w:type="spellEnd"/>
      <w:r>
        <w:rPr>
          <w:sz w:val="17"/>
        </w:rPr>
        <w:t xml:space="preserve"> and </w:t>
      </w:r>
      <w:proofErr w:type="spellStart"/>
      <w:r>
        <w:rPr>
          <w:sz w:val="17"/>
        </w:rPr>
        <w:t>self-regulated</w:t>
      </w:r>
      <w:proofErr w:type="spellEnd"/>
      <w:r>
        <w:rPr>
          <w:sz w:val="17"/>
        </w:rPr>
        <w:t xml:space="preserve"> </w:t>
      </w:r>
      <w:proofErr w:type="spellStart"/>
      <w:r>
        <w:rPr>
          <w:sz w:val="17"/>
        </w:rPr>
        <w:t>learning</w:t>
      </w:r>
      <w:proofErr w:type="spellEnd"/>
      <w:r>
        <w:rPr>
          <w:sz w:val="17"/>
        </w:rPr>
        <w:t xml:space="preserve">: </w:t>
      </w:r>
      <w:proofErr w:type="spellStart"/>
      <w:r>
        <w:rPr>
          <w:sz w:val="17"/>
        </w:rPr>
        <w:t>model</w:t>
      </w:r>
      <w:proofErr w:type="spellEnd"/>
      <w:r>
        <w:rPr>
          <w:sz w:val="17"/>
        </w:rPr>
        <w:t xml:space="preserve"> and </w:t>
      </w:r>
      <w:proofErr w:type="spellStart"/>
      <w:r>
        <w:rPr>
          <w:sz w:val="17"/>
        </w:rPr>
        <w:t>seven</w:t>
      </w:r>
      <w:proofErr w:type="spellEnd"/>
      <w:r>
        <w:rPr>
          <w:sz w:val="17"/>
        </w:rPr>
        <w:t xml:space="preserve"> </w:t>
      </w:r>
      <w:proofErr w:type="spellStart"/>
      <w:r>
        <w:rPr>
          <w:sz w:val="17"/>
        </w:rPr>
        <w:t>principles</w:t>
      </w:r>
      <w:proofErr w:type="spellEnd"/>
    </w:p>
    <w:p w14:paraId="275F8662" w14:textId="77777777" w:rsidR="007630C2" w:rsidRDefault="00000000">
      <w:pPr>
        <w:pStyle w:val="BodyText"/>
        <w:kinsoku w:val="0"/>
        <w:overflowPunct w:val="0"/>
        <w:spacing w:before="23"/>
        <w:ind w:left="119"/>
        <w:rPr>
          <w:w w:val="105"/>
          <w:sz w:val="17"/>
          <w:szCs w:val="17"/>
        </w:rPr>
      </w:pPr>
      <w:r>
        <w:rPr>
          <w:sz w:val="17"/>
        </w:rPr>
        <w:t xml:space="preserve">of </w:t>
      </w:r>
      <w:proofErr w:type="spellStart"/>
      <w:r>
        <w:rPr>
          <w:sz w:val="17"/>
        </w:rPr>
        <w:t>good</w:t>
      </w:r>
      <w:proofErr w:type="spellEnd"/>
      <w:r>
        <w:rPr>
          <w:sz w:val="17"/>
        </w:rPr>
        <w:t xml:space="preserve"> </w:t>
      </w:r>
      <w:proofErr w:type="spellStart"/>
      <w:r>
        <w:rPr>
          <w:sz w:val="17"/>
        </w:rPr>
        <w:t>feedback</w:t>
      </w:r>
      <w:proofErr w:type="spellEnd"/>
      <w:r>
        <w:rPr>
          <w:sz w:val="17"/>
        </w:rPr>
        <w:t xml:space="preserve"> </w:t>
      </w:r>
      <w:proofErr w:type="spellStart"/>
      <w:r>
        <w:rPr>
          <w:sz w:val="17"/>
        </w:rPr>
        <w:t>practice</w:t>
      </w:r>
      <w:proofErr w:type="spellEnd"/>
      <w:r>
        <w:rPr>
          <w:sz w:val="17"/>
        </w:rPr>
        <w:t xml:space="preserve">”, </w:t>
      </w:r>
      <w:proofErr w:type="spellStart"/>
      <w:r>
        <w:rPr>
          <w:i/>
          <w:sz w:val="17"/>
        </w:rPr>
        <w:t>Studies</w:t>
      </w:r>
      <w:proofErr w:type="spellEnd"/>
      <w:r>
        <w:rPr>
          <w:i/>
          <w:sz w:val="17"/>
        </w:rPr>
        <w:t xml:space="preserve"> in </w:t>
      </w:r>
      <w:proofErr w:type="spellStart"/>
      <w:r>
        <w:rPr>
          <w:i/>
          <w:sz w:val="17"/>
        </w:rPr>
        <w:t>Higher</w:t>
      </w:r>
      <w:proofErr w:type="spellEnd"/>
      <w:r>
        <w:rPr>
          <w:i/>
          <w:sz w:val="17"/>
        </w:rPr>
        <w:t xml:space="preserve"> </w:t>
      </w:r>
      <w:proofErr w:type="spellStart"/>
      <w:r>
        <w:rPr>
          <w:i/>
          <w:sz w:val="17"/>
        </w:rPr>
        <w:t>Education</w:t>
      </w:r>
      <w:proofErr w:type="spellEnd"/>
      <w:r>
        <w:rPr>
          <w:i/>
          <w:sz w:val="17"/>
        </w:rPr>
        <w:t xml:space="preserve">, </w:t>
      </w:r>
      <w:r>
        <w:rPr>
          <w:sz w:val="17"/>
        </w:rPr>
        <w:t>31.2, lgh. 199-218</w:t>
      </w:r>
    </w:p>
    <w:p w14:paraId="16B326CF" w14:textId="77777777" w:rsidR="007630C2" w:rsidRDefault="007630C2">
      <w:pPr>
        <w:pStyle w:val="BodyText"/>
        <w:kinsoku w:val="0"/>
        <w:overflowPunct w:val="0"/>
        <w:spacing w:before="23"/>
        <w:ind w:left="119"/>
        <w:rPr>
          <w:w w:val="105"/>
          <w:sz w:val="17"/>
          <w:szCs w:val="17"/>
        </w:rPr>
        <w:sectPr w:rsidR="007630C2" w:rsidSect="00FD3E8F">
          <w:type w:val="continuous"/>
          <w:pgSz w:w="11900" w:h="16840"/>
          <w:pgMar w:top="1276" w:right="1100" w:bottom="280" w:left="1320" w:header="720" w:footer="720" w:gutter="0"/>
          <w:cols w:space="720"/>
          <w:noEndnote/>
        </w:sectPr>
      </w:pPr>
    </w:p>
    <w:p w14:paraId="71E4986E" w14:textId="045A732C" w:rsidR="007630C2" w:rsidRDefault="00000000">
      <w:pPr>
        <w:pStyle w:val="BodyText"/>
        <w:kinsoku w:val="0"/>
        <w:overflowPunct w:val="0"/>
        <w:spacing w:before="106" w:line="252" w:lineRule="auto"/>
        <w:ind w:left="120"/>
        <w:rPr>
          <w:w w:val="105"/>
        </w:rPr>
      </w:pPr>
      <w:r>
        <w:lastRenderedPageBreak/>
        <w:t xml:space="preserve">Féadfar straitéisí </w:t>
      </w:r>
      <w:r>
        <w:rPr>
          <w:i/>
          <w:iCs/>
        </w:rPr>
        <w:t>measúnaithe imeasctha</w:t>
      </w:r>
      <w:r>
        <w:rPr>
          <w:vertAlign w:val="superscript"/>
        </w:rPr>
        <w:t>5</w:t>
      </w:r>
      <w:r>
        <w:t xml:space="preserve"> a fhorbairt, ar straitéisí iad a fhéachann le dul i ngleic leis an tsaincheist seo i gcomhthéacs raon disciplíní acadúla agus clár modúlach.</w:t>
      </w:r>
    </w:p>
    <w:p w14:paraId="69B8ADDE" w14:textId="77777777" w:rsidR="007630C2" w:rsidRDefault="007630C2">
      <w:pPr>
        <w:pStyle w:val="BodyText"/>
        <w:kinsoku w:val="0"/>
        <w:overflowPunct w:val="0"/>
        <w:spacing w:before="11"/>
      </w:pPr>
    </w:p>
    <w:p w14:paraId="6CF30BDE" w14:textId="77777777" w:rsidR="007630C2" w:rsidRDefault="00000000">
      <w:pPr>
        <w:pStyle w:val="BodyText"/>
        <w:kinsoku w:val="0"/>
        <w:overflowPunct w:val="0"/>
        <w:spacing w:before="1" w:line="252" w:lineRule="auto"/>
        <w:ind w:left="120" w:right="295"/>
        <w:rPr>
          <w:w w:val="105"/>
        </w:rPr>
      </w:pPr>
      <w:r>
        <w:t xml:space="preserve">Tá Ollscoil na Gaillimhe tiomanta timpeallacht chothrom foghlama a sholáthar a thacaíonn le gach mac léinn, lena n-áirítear mic léinn faoi mhíchumas, a gcumas acadúil a bhaint amach. Aithníonn an Ollscoil cearta na mac léinn siúd faoi mhíchumas leas a bhaint as socruithe réasúnta chun a chur ar a gcumas a bheith rannpháirteach ar bhonn cothrom. Sonraítear treoirlínte, ceanglais dhlíthiúla, cleachtas molta, agus gnéithe eile a bhaineann le ‘cineálacha malartacha’ measúnaithe dá leithéid de chásanna i bpolasaí ar leith, an </w:t>
      </w:r>
      <w:r>
        <w:rPr>
          <w:i/>
        </w:rPr>
        <w:t>Polasaí maidir le Measúnú Malartach</w:t>
      </w:r>
      <w:r>
        <w:t>.</w:t>
      </w:r>
    </w:p>
    <w:p w14:paraId="431B24E8" w14:textId="77777777" w:rsidR="007630C2" w:rsidRDefault="007630C2">
      <w:pPr>
        <w:pStyle w:val="BodyText"/>
        <w:kinsoku w:val="0"/>
        <w:overflowPunct w:val="0"/>
        <w:rPr>
          <w:sz w:val="26"/>
          <w:szCs w:val="26"/>
        </w:rPr>
      </w:pPr>
    </w:p>
    <w:p w14:paraId="0363A96F" w14:textId="77777777" w:rsidR="007630C2" w:rsidRDefault="00000000">
      <w:pPr>
        <w:pStyle w:val="Heading1"/>
        <w:numPr>
          <w:ilvl w:val="0"/>
          <w:numId w:val="5"/>
        </w:numPr>
        <w:tabs>
          <w:tab w:val="left" w:pos="340"/>
        </w:tabs>
        <w:kinsoku w:val="0"/>
        <w:overflowPunct w:val="0"/>
        <w:spacing w:before="213"/>
        <w:ind w:hanging="220"/>
        <w:rPr>
          <w:w w:val="105"/>
        </w:rPr>
      </w:pPr>
      <w:r>
        <w:t>Prionsabail</w:t>
      </w:r>
    </w:p>
    <w:p w14:paraId="2167AFF0" w14:textId="77777777" w:rsidR="007630C2" w:rsidRDefault="00000000">
      <w:pPr>
        <w:pStyle w:val="BodyText"/>
        <w:kinsoku w:val="0"/>
        <w:overflowPunct w:val="0"/>
        <w:spacing w:before="12" w:line="252" w:lineRule="auto"/>
        <w:ind w:left="120" w:right="295"/>
        <w:rPr>
          <w:w w:val="105"/>
        </w:rPr>
      </w:pPr>
      <w:r>
        <w:t xml:space="preserve">Ba chóir go gcloífeadh gach clár leis na bunphrionsabail a eascraíonn as obair an Fhóraim Náisiúnta um Fheabhsú Múinteoireachta &amp; Foghlama, faoina n-aithníodh go bhféadfaí measúnú a dhéanamh ar a bhfuil </w:t>
      </w:r>
      <w:r>
        <w:rPr>
          <w:i/>
        </w:rPr>
        <w:t>foghlamtha,</w:t>
      </w:r>
      <w:r>
        <w:t xml:space="preserve"> </w:t>
      </w:r>
      <w:r>
        <w:rPr>
          <w:i/>
        </w:rPr>
        <w:t>chun críche foghlama</w:t>
      </w:r>
      <w:r>
        <w:t xml:space="preserve">, chomh maith le bheith ina </w:t>
      </w:r>
      <w:r>
        <w:rPr>
          <w:i/>
        </w:rPr>
        <w:t>chineál foghlama</w:t>
      </w:r>
      <w:r>
        <w:t>. Cuirtear síos ar na prionsabail sin mar seo a leanas:</w:t>
      </w:r>
    </w:p>
    <w:p w14:paraId="21D54EE6" w14:textId="77777777" w:rsidR="007630C2" w:rsidRDefault="007630C2">
      <w:pPr>
        <w:pStyle w:val="BodyText"/>
        <w:kinsoku w:val="0"/>
        <w:overflowPunct w:val="0"/>
        <w:spacing w:before="11"/>
      </w:pPr>
    </w:p>
    <w:p w14:paraId="0F4096B0" w14:textId="77777777" w:rsidR="007630C2" w:rsidRDefault="00000000">
      <w:pPr>
        <w:pStyle w:val="BodyText"/>
        <w:kinsoku w:val="0"/>
        <w:overflowPunct w:val="0"/>
        <w:spacing w:before="1"/>
        <w:ind w:left="840"/>
        <w:rPr>
          <w:color w:val="212121"/>
          <w:w w:val="105"/>
        </w:rPr>
      </w:pPr>
      <w:r>
        <w:rPr>
          <w:color w:val="212121"/>
        </w:rPr>
        <w:t>“Chomh maith le bheith bailí, iontaofa agus éifeachtach</w:t>
      </w:r>
    </w:p>
    <w:p w14:paraId="3BE19C34" w14:textId="77777777" w:rsidR="007630C2" w:rsidRDefault="00000000">
      <w:pPr>
        <w:pStyle w:val="ListParagraph"/>
        <w:numPr>
          <w:ilvl w:val="1"/>
          <w:numId w:val="5"/>
        </w:numPr>
        <w:tabs>
          <w:tab w:val="left" w:pos="1560"/>
        </w:tabs>
        <w:kinsoku w:val="0"/>
        <w:overflowPunct w:val="0"/>
        <w:spacing w:before="16"/>
        <w:rPr>
          <w:color w:val="212121"/>
          <w:w w:val="105"/>
          <w:sz w:val="21"/>
          <w:szCs w:val="21"/>
        </w:rPr>
      </w:pPr>
      <w:r>
        <w:rPr>
          <w:color w:val="212121"/>
          <w:sz w:val="21"/>
        </w:rPr>
        <w:t>Ba chóir go gcuirfeadh measúnú agus aiseolas ar chumas na mac léinn a bheith ina</w:t>
      </w:r>
      <w:r>
        <w:rPr>
          <w:i/>
          <w:iCs/>
          <w:color w:val="212121"/>
          <w:sz w:val="21"/>
        </w:rPr>
        <w:t xml:space="preserve"> bh</w:t>
      </w:r>
      <w:r>
        <w:rPr>
          <w:i/>
          <w:color w:val="212121"/>
          <w:sz w:val="21"/>
        </w:rPr>
        <w:t>foghlaimeoirí féinrialaithe</w:t>
      </w:r>
      <w:r>
        <w:rPr>
          <w:color w:val="212121"/>
          <w:sz w:val="21"/>
        </w:rPr>
        <w:t>.</w:t>
      </w:r>
    </w:p>
    <w:p w14:paraId="59324E8E" w14:textId="77777777" w:rsidR="007630C2" w:rsidRDefault="00000000">
      <w:pPr>
        <w:pStyle w:val="ListParagraph"/>
        <w:numPr>
          <w:ilvl w:val="1"/>
          <w:numId w:val="5"/>
        </w:numPr>
        <w:tabs>
          <w:tab w:val="left" w:pos="1560"/>
        </w:tabs>
        <w:kinsoku w:val="0"/>
        <w:overflowPunct w:val="0"/>
        <w:spacing w:before="12"/>
        <w:rPr>
          <w:color w:val="212121"/>
          <w:w w:val="105"/>
          <w:sz w:val="21"/>
          <w:szCs w:val="21"/>
        </w:rPr>
      </w:pPr>
      <w:r>
        <w:rPr>
          <w:color w:val="212121"/>
          <w:sz w:val="21"/>
        </w:rPr>
        <w:t xml:space="preserve">Ba chóir go mbeadh measúnú agus aiseolas </w:t>
      </w:r>
      <w:r>
        <w:rPr>
          <w:i/>
          <w:color w:val="212121"/>
          <w:sz w:val="21"/>
        </w:rPr>
        <w:t xml:space="preserve">soiléir agus sothuigthe </w:t>
      </w:r>
      <w:r>
        <w:rPr>
          <w:color w:val="212121"/>
          <w:sz w:val="21"/>
        </w:rPr>
        <w:t>ag comhaltaí foirne agus mic léinn.</w:t>
      </w:r>
    </w:p>
    <w:p w14:paraId="79FC8B5A" w14:textId="77777777" w:rsidR="007630C2" w:rsidRDefault="00000000">
      <w:pPr>
        <w:pStyle w:val="ListParagraph"/>
        <w:numPr>
          <w:ilvl w:val="1"/>
          <w:numId w:val="5"/>
        </w:numPr>
        <w:tabs>
          <w:tab w:val="left" w:pos="1560"/>
        </w:tabs>
        <w:kinsoku w:val="0"/>
        <w:overflowPunct w:val="0"/>
        <w:spacing w:before="12" w:line="252" w:lineRule="auto"/>
        <w:ind w:right="874"/>
        <w:rPr>
          <w:color w:val="212121"/>
          <w:w w:val="105"/>
          <w:sz w:val="21"/>
          <w:szCs w:val="21"/>
        </w:rPr>
      </w:pPr>
      <w:r>
        <w:rPr>
          <w:color w:val="212121"/>
          <w:sz w:val="21"/>
        </w:rPr>
        <w:t xml:space="preserve">Ba chóir go mbeadh treoir ar fáil ó </w:t>
      </w:r>
      <w:r>
        <w:rPr>
          <w:i/>
          <w:color w:val="212121"/>
          <w:sz w:val="21"/>
        </w:rPr>
        <w:t>chur chuige ag leibhéal an chláir</w:t>
      </w:r>
      <w:r>
        <w:rPr>
          <w:color w:val="212121"/>
          <w:sz w:val="21"/>
        </w:rPr>
        <w:t xml:space="preserve"> chun cinntí a dhéanamh maidir le measúnú agus aiseolas.</w:t>
      </w:r>
    </w:p>
    <w:p w14:paraId="687AFFDE" w14:textId="77777777" w:rsidR="007630C2" w:rsidRDefault="00000000">
      <w:pPr>
        <w:pStyle w:val="ListParagraph"/>
        <w:numPr>
          <w:ilvl w:val="1"/>
          <w:numId w:val="5"/>
        </w:numPr>
        <w:tabs>
          <w:tab w:val="left" w:pos="1560"/>
        </w:tabs>
        <w:kinsoku w:val="0"/>
        <w:overflowPunct w:val="0"/>
        <w:spacing w:before="4" w:line="247" w:lineRule="auto"/>
        <w:ind w:right="564"/>
        <w:rPr>
          <w:color w:val="212121"/>
          <w:w w:val="105"/>
          <w:sz w:val="21"/>
          <w:szCs w:val="21"/>
        </w:rPr>
      </w:pPr>
      <w:r>
        <w:rPr>
          <w:color w:val="212121"/>
          <w:sz w:val="21"/>
        </w:rPr>
        <w:t xml:space="preserve">Ba chóir do chur chuige measúnaithe agus aiseolais </w:t>
      </w:r>
      <w:r>
        <w:rPr>
          <w:i/>
          <w:color w:val="212121"/>
          <w:sz w:val="21"/>
        </w:rPr>
        <w:t xml:space="preserve">comhpháirtíocht idir an fhoireann agus na mic léinn </w:t>
      </w:r>
      <w:r>
        <w:rPr>
          <w:color w:val="212121"/>
          <w:sz w:val="21"/>
        </w:rPr>
        <w:t>a chothú.</w:t>
      </w:r>
    </w:p>
    <w:p w14:paraId="51B6D15F" w14:textId="77777777" w:rsidR="007630C2" w:rsidRDefault="00000000">
      <w:pPr>
        <w:pStyle w:val="ListParagraph"/>
        <w:numPr>
          <w:ilvl w:val="1"/>
          <w:numId w:val="5"/>
        </w:numPr>
        <w:tabs>
          <w:tab w:val="left" w:pos="1560"/>
        </w:tabs>
        <w:kinsoku w:val="0"/>
        <w:overflowPunct w:val="0"/>
        <w:spacing w:before="9" w:line="247" w:lineRule="auto"/>
        <w:ind w:right="316"/>
        <w:rPr>
          <w:color w:val="212121"/>
          <w:w w:val="105"/>
          <w:sz w:val="21"/>
          <w:szCs w:val="21"/>
        </w:rPr>
      </w:pPr>
      <w:r>
        <w:rPr>
          <w:color w:val="212121"/>
          <w:sz w:val="21"/>
        </w:rPr>
        <w:t xml:space="preserve">Ba chóir do mhic léinn taithí a fháil ar </w:t>
      </w:r>
      <w:r>
        <w:rPr>
          <w:i/>
          <w:color w:val="212121"/>
          <w:sz w:val="21"/>
        </w:rPr>
        <w:t>raon éagsúil modhanna measúnaithe</w:t>
      </w:r>
      <w:r>
        <w:rPr>
          <w:color w:val="212121"/>
          <w:sz w:val="21"/>
        </w:rPr>
        <w:t xml:space="preserve">, lena n-áirítear, nuair is cuí, </w:t>
      </w:r>
      <w:r>
        <w:rPr>
          <w:i/>
          <w:color w:val="212121"/>
          <w:sz w:val="21"/>
        </w:rPr>
        <w:t>measúnuithe barántúla agus obair-bhunaithe</w:t>
      </w:r>
      <w:r>
        <w:rPr>
          <w:color w:val="212121"/>
          <w:sz w:val="21"/>
        </w:rPr>
        <w:t>.</w:t>
      </w:r>
    </w:p>
    <w:p w14:paraId="6D8B0EAA" w14:textId="77777777" w:rsidR="007630C2" w:rsidRDefault="00000000">
      <w:pPr>
        <w:pStyle w:val="ListParagraph"/>
        <w:numPr>
          <w:ilvl w:val="1"/>
          <w:numId w:val="5"/>
        </w:numPr>
        <w:tabs>
          <w:tab w:val="left" w:pos="1560"/>
        </w:tabs>
        <w:kinsoku w:val="0"/>
        <w:overflowPunct w:val="0"/>
        <w:spacing w:before="9"/>
        <w:rPr>
          <w:color w:val="212121"/>
          <w:w w:val="105"/>
          <w:sz w:val="21"/>
          <w:szCs w:val="21"/>
        </w:rPr>
      </w:pPr>
      <w:r>
        <w:rPr>
          <w:color w:val="212121"/>
          <w:sz w:val="21"/>
        </w:rPr>
        <w:t xml:space="preserve">Ba chóir do mheasúnú agus aiseolas a </w:t>
      </w:r>
      <w:r>
        <w:rPr>
          <w:i/>
          <w:color w:val="212121"/>
          <w:sz w:val="21"/>
        </w:rPr>
        <w:t xml:space="preserve">bheith soláimhsithe </w:t>
      </w:r>
      <w:r>
        <w:rPr>
          <w:color w:val="212121"/>
          <w:sz w:val="21"/>
        </w:rPr>
        <w:t>don fhoireann agus do mhic léinn.</w:t>
      </w:r>
    </w:p>
    <w:p w14:paraId="0ABE71D8" w14:textId="77777777" w:rsidR="007630C2" w:rsidRDefault="00000000">
      <w:pPr>
        <w:pStyle w:val="ListParagraph"/>
        <w:numPr>
          <w:ilvl w:val="1"/>
          <w:numId w:val="5"/>
        </w:numPr>
        <w:tabs>
          <w:tab w:val="left" w:pos="1560"/>
        </w:tabs>
        <w:kinsoku w:val="0"/>
        <w:overflowPunct w:val="0"/>
        <w:spacing w:before="11"/>
        <w:rPr>
          <w:color w:val="212121"/>
          <w:w w:val="105"/>
          <w:sz w:val="21"/>
          <w:szCs w:val="21"/>
        </w:rPr>
      </w:pPr>
      <w:r>
        <w:rPr>
          <w:color w:val="212121"/>
          <w:sz w:val="21"/>
        </w:rPr>
        <w:t>Ba chóir feabhas a chur ar mheasúnú agus aiseolas trí chomhaltaí foirne a bheith páirteach</w:t>
      </w:r>
    </w:p>
    <w:p w14:paraId="4722161A" w14:textId="77777777" w:rsidR="007630C2" w:rsidRDefault="00000000">
      <w:pPr>
        <w:pStyle w:val="BodyText"/>
        <w:kinsoku w:val="0"/>
        <w:overflowPunct w:val="0"/>
        <w:spacing w:before="8"/>
        <w:ind w:left="1560"/>
        <w:rPr>
          <w:color w:val="212121"/>
          <w:w w:val="105"/>
        </w:rPr>
      </w:pPr>
      <w:r>
        <w:rPr>
          <w:color w:val="212121"/>
        </w:rPr>
        <w:t xml:space="preserve">i </w:t>
      </w:r>
      <w:r>
        <w:rPr>
          <w:i/>
          <w:iCs/>
          <w:color w:val="212121"/>
        </w:rPr>
        <w:t>bh</w:t>
      </w:r>
      <w:r>
        <w:rPr>
          <w:i/>
          <w:color w:val="212121"/>
        </w:rPr>
        <w:t>forbairt ghairmiúil</w:t>
      </w:r>
      <w:r>
        <w:rPr>
          <w:color w:val="212121"/>
        </w:rPr>
        <w:t xml:space="preserve"> ghaolmhar, a n-áirítear leis sin a bheith rannpháirteach i </w:t>
      </w:r>
      <w:r>
        <w:rPr>
          <w:i/>
          <w:color w:val="212121"/>
        </w:rPr>
        <w:t xml:space="preserve">scoláireacht </w:t>
      </w:r>
      <w:r>
        <w:rPr>
          <w:color w:val="212121"/>
        </w:rPr>
        <w:t>sa réimse seo.</w:t>
      </w:r>
    </w:p>
    <w:p w14:paraId="01B6CADA" w14:textId="77777777" w:rsidR="007630C2" w:rsidRDefault="00000000">
      <w:pPr>
        <w:pStyle w:val="ListParagraph"/>
        <w:numPr>
          <w:ilvl w:val="1"/>
          <w:numId w:val="5"/>
        </w:numPr>
        <w:tabs>
          <w:tab w:val="left" w:pos="1560"/>
        </w:tabs>
        <w:kinsoku w:val="0"/>
        <w:overflowPunct w:val="0"/>
        <w:spacing w:before="17"/>
        <w:rPr>
          <w:color w:val="212121"/>
          <w:w w:val="105"/>
          <w:sz w:val="21"/>
          <w:szCs w:val="21"/>
          <w:vertAlign w:val="superscript"/>
        </w:rPr>
      </w:pPr>
      <w:r>
        <w:rPr>
          <w:color w:val="212121"/>
          <w:sz w:val="21"/>
        </w:rPr>
        <w:t xml:space="preserve">Ba chóir go bhfaigheadh measúnú agus aiseolas tacaíocht ó </w:t>
      </w:r>
      <w:r>
        <w:rPr>
          <w:i/>
          <w:color w:val="212121"/>
          <w:sz w:val="21"/>
        </w:rPr>
        <w:t>pholasaithe cumasúcháin.</w:t>
      </w:r>
      <w:r>
        <w:rPr>
          <w:color w:val="212121"/>
          <w:sz w:val="21"/>
        </w:rPr>
        <w:t>”</w:t>
      </w:r>
      <w:r>
        <w:rPr>
          <w:color w:val="212121"/>
          <w:sz w:val="21"/>
          <w:vertAlign w:val="superscript"/>
        </w:rPr>
        <w:t>6</w:t>
      </w:r>
    </w:p>
    <w:p w14:paraId="5C90B3C8" w14:textId="77777777" w:rsidR="007630C2" w:rsidRDefault="007630C2">
      <w:pPr>
        <w:pStyle w:val="BodyText"/>
        <w:kinsoku w:val="0"/>
        <w:overflowPunct w:val="0"/>
        <w:spacing w:before="5"/>
        <w:rPr>
          <w:sz w:val="23"/>
          <w:szCs w:val="23"/>
        </w:rPr>
      </w:pPr>
    </w:p>
    <w:p w14:paraId="364DEE67" w14:textId="77777777" w:rsidR="007630C2" w:rsidRDefault="00000000">
      <w:pPr>
        <w:pStyle w:val="Heading1"/>
        <w:numPr>
          <w:ilvl w:val="0"/>
          <w:numId w:val="5"/>
        </w:numPr>
        <w:tabs>
          <w:tab w:val="left" w:pos="340"/>
        </w:tabs>
        <w:kinsoku w:val="0"/>
        <w:overflowPunct w:val="0"/>
        <w:ind w:hanging="220"/>
        <w:rPr>
          <w:w w:val="105"/>
        </w:rPr>
      </w:pPr>
      <w:r>
        <w:t>Formáid agus cineálacha measúnaithe</w:t>
      </w:r>
    </w:p>
    <w:p w14:paraId="66BFC1BA" w14:textId="77777777" w:rsidR="007630C2" w:rsidRDefault="00000000">
      <w:pPr>
        <w:pStyle w:val="BodyText"/>
        <w:kinsoku w:val="0"/>
        <w:overflowPunct w:val="0"/>
        <w:spacing w:before="13" w:line="252" w:lineRule="auto"/>
        <w:ind w:left="120" w:right="295"/>
        <w:rPr>
          <w:w w:val="105"/>
        </w:rPr>
      </w:pPr>
      <w:r>
        <w:t xml:space="preserve">Ba chóir do Bhoird na gClár (féach </w:t>
      </w:r>
      <w:r>
        <w:rPr>
          <w:i/>
        </w:rPr>
        <w:t>QA008 Boird na gClár do Chláir Mhúinte</w:t>
      </w:r>
      <w:r>
        <w:t>) agus d’fhoirne féachaint do na nithe seo a leanas:</w:t>
      </w:r>
    </w:p>
    <w:p w14:paraId="6577F461" w14:textId="77777777" w:rsidR="007630C2" w:rsidRDefault="007630C2">
      <w:pPr>
        <w:pStyle w:val="BodyText"/>
        <w:kinsoku w:val="0"/>
        <w:overflowPunct w:val="0"/>
        <w:spacing w:before="11"/>
      </w:pPr>
    </w:p>
    <w:p w14:paraId="45E71816" w14:textId="77777777" w:rsidR="007630C2" w:rsidRDefault="00000000">
      <w:pPr>
        <w:pStyle w:val="ListParagraph"/>
        <w:numPr>
          <w:ilvl w:val="1"/>
          <w:numId w:val="3"/>
        </w:numPr>
        <w:tabs>
          <w:tab w:val="left" w:pos="840"/>
        </w:tabs>
        <w:kinsoku w:val="0"/>
        <w:overflowPunct w:val="0"/>
        <w:spacing w:line="252" w:lineRule="auto"/>
        <w:ind w:right="388"/>
        <w:rPr>
          <w:w w:val="105"/>
          <w:sz w:val="21"/>
          <w:szCs w:val="21"/>
        </w:rPr>
      </w:pPr>
      <w:r>
        <w:rPr>
          <w:sz w:val="21"/>
        </w:rPr>
        <w:t>Ba chóir go mbeadh tascanna measúnaithe bunaithe ar thorthaí foghlama atá beartaithe do na modúil agus na cláir, agus ba chóir dóibh deis a thabhairt do mhic léinn a bhfuil bainte amach acu i ndáil leis na torthaí sin a léiriú.</w:t>
      </w:r>
    </w:p>
    <w:p w14:paraId="4D93DE94" w14:textId="77777777" w:rsidR="007630C2" w:rsidRDefault="007630C2">
      <w:pPr>
        <w:pStyle w:val="BodyText"/>
        <w:kinsoku w:val="0"/>
        <w:overflowPunct w:val="0"/>
        <w:spacing w:before="11"/>
      </w:pPr>
    </w:p>
    <w:p w14:paraId="3CCEC4C2" w14:textId="77777777" w:rsidR="007630C2" w:rsidRDefault="00000000">
      <w:pPr>
        <w:pStyle w:val="ListParagraph"/>
        <w:numPr>
          <w:ilvl w:val="1"/>
          <w:numId w:val="3"/>
        </w:numPr>
        <w:tabs>
          <w:tab w:val="left" w:pos="840"/>
        </w:tabs>
        <w:kinsoku w:val="0"/>
        <w:overflowPunct w:val="0"/>
        <w:spacing w:before="1" w:line="249" w:lineRule="auto"/>
        <w:ind w:right="367"/>
        <w:rPr>
          <w:w w:val="105"/>
          <w:sz w:val="21"/>
          <w:szCs w:val="21"/>
        </w:rPr>
      </w:pPr>
      <w:r>
        <w:rPr>
          <w:sz w:val="21"/>
        </w:rPr>
        <w:t>Ba chóir líon agus uainiú na measúnuithe, mar aon leis an gcineál measúnaithe, a phleanáil sa chaoi is go n-éascófar foghlaim na mac léinn agus a bhforbairt intleachtúil; ba chóir do mhic léinn freisin taithí a fháil ar raon modhanna measúnuithe (thar thréimhse a gcláir staidéir féin). Ba chóir do mhic léinn tabhairt faoi mheascán cuí (agus comhleanúnach) tascanna measúnaithe ar gach clár agus níor chóir do líon na measúnuithe a dhéanann siad a bheith iomarcach.</w:t>
      </w:r>
    </w:p>
    <w:p w14:paraId="635F1D04" w14:textId="77777777" w:rsidR="007630C2" w:rsidRDefault="007630C2">
      <w:pPr>
        <w:pStyle w:val="BodyText"/>
        <w:kinsoku w:val="0"/>
        <w:overflowPunct w:val="0"/>
        <w:rPr>
          <w:sz w:val="20"/>
          <w:szCs w:val="20"/>
        </w:rPr>
      </w:pPr>
    </w:p>
    <w:p w14:paraId="52E91ACA" w14:textId="77777777" w:rsidR="007630C2" w:rsidRDefault="007630C2">
      <w:pPr>
        <w:pStyle w:val="BodyText"/>
        <w:kinsoku w:val="0"/>
        <w:overflowPunct w:val="0"/>
        <w:rPr>
          <w:sz w:val="20"/>
          <w:szCs w:val="20"/>
        </w:rPr>
      </w:pPr>
    </w:p>
    <w:p w14:paraId="53B58648" w14:textId="77777777" w:rsidR="007630C2" w:rsidRDefault="007630C2">
      <w:pPr>
        <w:pStyle w:val="BodyText"/>
        <w:kinsoku w:val="0"/>
        <w:overflowPunct w:val="0"/>
        <w:rPr>
          <w:sz w:val="20"/>
          <w:szCs w:val="20"/>
        </w:rPr>
      </w:pPr>
    </w:p>
    <w:p w14:paraId="75ED5C42" w14:textId="77777777" w:rsidR="007630C2" w:rsidRDefault="00000000">
      <w:pPr>
        <w:pStyle w:val="BodyText"/>
        <w:kinsoku w:val="0"/>
        <w:overflowPunct w:val="0"/>
        <w:spacing w:before="7"/>
        <w:rPr>
          <w:sz w:val="10"/>
          <w:szCs w:val="10"/>
        </w:rPr>
      </w:pPr>
      <w:r>
        <w:pict w14:anchorId="06B0231A">
          <v:polyline id="_x0000_s1027" style="position:absolute;z-index:2;mso-wrap-distance-left:0;mso-wrap-distance-right:0;mso-position-horizontal-relative:page;mso-position-vertical-relative:text" points="1in,8.8pt,3in,8.8pt" coordsize="2880,20" o:allowincell="f" filled="f" strokeweight=".25397mm">
            <v:path arrowok="t"/>
            <w10:wrap type="topAndBottom" anchorx="page"/>
          </v:polyline>
        </w:pict>
      </w:r>
    </w:p>
    <w:p w14:paraId="2DF94398" w14:textId="77777777" w:rsidR="007630C2" w:rsidRDefault="00000000">
      <w:pPr>
        <w:pStyle w:val="ListParagraph"/>
        <w:numPr>
          <w:ilvl w:val="0"/>
          <w:numId w:val="4"/>
        </w:numPr>
        <w:tabs>
          <w:tab w:val="left" w:pos="256"/>
        </w:tabs>
        <w:kinsoku w:val="0"/>
        <w:overflowPunct w:val="0"/>
        <w:spacing w:before="48" w:line="261" w:lineRule="auto"/>
        <w:ind w:right="1229" w:firstLine="0"/>
        <w:rPr>
          <w:color w:val="000000"/>
          <w:w w:val="105"/>
          <w:sz w:val="17"/>
          <w:szCs w:val="17"/>
        </w:rPr>
      </w:pPr>
      <w:r>
        <w:rPr>
          <w:sz w:val="17"/>
        </w:rPr>
        <w:t xml:space="preserve">Téamaí Feabhsúcháin: Measúnú </w:t>
      </w:r>
      <w:r w:rsidRPr="00FD3E8F">
        <w:rPr>
          <w:sz w:val="17"/>
          <w:szCs w:val="17"/>
        </w:rPr>
        <w:t>Imeasctha</w:t>
      </w:r>
      <w:r w:rsidRPr="00FD3E8F">
        <w:rPr>
          <w:color w:val="0563C1"/>
          <w:sz w:val="17"/>
          <w:szCs w:val="17"/>
          <w:u w:val="single"/>
        </w:rPr>
        <w:t xml:space="preserve"> </w:t>
      </w:r>
      <w:hyperlink r:id="rId8" w:history="1">
        <w:r w:rsidRPr="00FD3E8F">
          <w:rPr>
            <w:color w:val="0563C1"/>
            <w:sz w:val="17"/>
            <w:szCs w:val="17"/>
            <w:u w:val="single"/>
          </w:rPr>
          <w:t>http://www.enhancementthemes.ac.uk/themes/IntegrativeAssessment/themes.asp</w:t>
        </w:r>
      </w:hyperlink>
      <w:r>
        <w:rPr>
          <w:color w:val="0563C1"/>
          <w:sz w:val="17"/>
        </w:rPr>
        <w:t xml:space="preserve"> </w:t>
      </w:r>
      <w:r>
        <w:rPr>
          <w:color w:val="000000"/>
          <w:sz w:val="17"/>
        </w:rPr>
        <w:t>I measc na gcur chuige atá i gceist, áirítear measúnuithe ‘fotha ar aghaidh’, carnacha agus forchéimnitheacha, mar shampla.</w:t>
      </w:r>
    </w:p>
    <w:p w14:paraId="4EA2DC2F" w14:textId="77777777" w:rsidR="007630C2" w:rsidRPr="00FD3E8F" w:rsidRDefault="00000000">
      <w:pPr>
        <w:pStyle w:val="ListParagraph"/>
        <w:numPr>
          <w:ilvl w:val="0"/>
          <w:numId w:val="4"/>
        </w:numPr>
        <w:tabs>
          <w:tab w:val="left" w:pos="256"/>
        </w:tabs>
        <w:kinsoku w:val="0"/>
        <w:overflowPunct w:val="0"/>
        <w:spacing w:line="259" w:lineRule="exact"/>
        <w:ind w:left="255"/>
        <w:rPr>
          <w:color w:val="0563C1"/>
          <w:w w:val="105"/>
          <w:sz w:val="17"/>
          <w:szCs w:val="17"/>
        </w:rPr>
      </w:pPr>
      <w:r w:rsidRPr="00FD3E8F">
        <w:rPr>
          <w:color w:val="0563C1"/>
          <w:sz w:val="17"/>
          <w:szCs w:val="17"/>
          <w:u w:val="single"/>
        </w:rPr>
        <w:t>https://</w:t>
      </w:r>
      <w:hyperlink r:id="rId9" w:history="1">
        <w:r w:rsidRPr="00FD3E8F">
          <w:rPr>
            <w:color w:val="0563C1"/>
            <w:sz w:val="17"/>
            <w:szCs w:val="17"/>
            <w:u w:val="single"/>
          </w:rPr>
          <w:t>www.teachingandlearning.ie/principles-assessment-offoras-learning/</w:t>
        </w:r>
      </w:hyperlink>
    </w:p>
    <w:p w14:paraId="58E5D93B" w14:textId="77777777" w:rsidR="007630C2" w:rsidRPr="00FD3E8F" w:rsidRDefault="007630C2">
      <w:pPr>
        <w:pStyle w:val="ListParagraph"/>
        <w:numPr>
          <w:ilvl w:val="0"/>
          <w:numId w:val="4"/>
        </w:numPr>
        <w:tabs>
          <w:tab w:val="left" w:pos="256"/>
        </w:tabs>
        <w:kinsoku w:val="0"/>
        <w:overflowPunct w:val="0"/>
        <w:spacing w:line="259" w:lineRule="exact"/>
        <w:ind w:left="255"/>
        <w:rPr>
          <w:color w:val="0563C1"/>
          <w:w w:val="105"/>
          <w:sz w:val="17"/>
          <w:szCs w:val="17"/>
        </w:rPr>
        <w:sectPr w:rsidR="007630C2" w:rsidRPr="00FD3E8F">
          <w:pgSz w:w="11900" w:h="16840"/>
          <w:pgMar w:top="1340" w:right="1100" w:bottom="280" w:left="1320" w:header="720" w:footer="720" w:gutter="0"/>
          <w:cols w:space="720"/>
          <w:noEndnote/>
        </w:sectPr>
      </w:pPr>
    </w:p>
    <w:p w14:paraId="04CB8454" w14:textId="77777777" w:rsidR="007630C2" w:rsidRDefault="00000000">
      <w:pPr>
        <w:pStyle w:val="ListParagraph"/>
        <w:numPr>
          <w:ilvl w:val="1"/>
          <w:numId w:val="3"/>
        </w:numPr>
        <w:tabs>
          <w:tab w:val="left" w:pos="840"/>
        </w:tabs>
        <w:kinsoku w:val="0"/>
        <w:overflowPunct w:val="0"/>
        <w:spacing w:before="86" w:line="252" w:lineRule="auto"/>
        <w:ind w:right="394"/>
        <w:jc w:val="both"/>
        <w:rPr>
          <w:w w:val="105"/>
          <w:sz w:val="21"/>
          <w:szCs w:val="21"/>
        </w:rPr>
      </w:pPr>
      <w:r>
        <w:rPr>
          <w:sz w:val="21"/>
        </w:rPr>
        <w:lastRenderedPageBreak/>
        <w:t xml:space="preserve">Cuirfear deiseanna ar fáil do mhic léinn (nuair is féidir agus nuair is cuí) measúnuithe foirmitheacha a dhéanamh, agus d’fhéadfaí straitéis chun measúnú foirmitheach agus suimitheach a chothromú a chur i dtoll a chéile i gcomhthéacs próiseas measúnaithe </w:t>
      </w:r>
      <w:r>
        <w:rPr>
          <w:i/>
          <w:iCs/>
          <w:sz w:val="21"/>
        </w:rPr>
        <w:t>imeasctha</w:t>
      </w:r>
      <w:r>
        <w:rPr>
          <w:sz w:val="21"/>
        </w:rPr>
        <w:t>.</w:t>
      </w:r>
    </w:p>
    <w:p w14:paraId="0EA04078" w14:textId="77777777" w:rsidR="007630C2" w:rsidRDefault="007630C2">
      <w:pPr>
        <w:pStyle w:val="BodyText"/>
        <w:kinsoku w:val="0"/>
        <w:overflowPunct w:val="0"/>
        <w:spacing w:before="11"/>
      </w:pPr>
    </w:p>
    <w:p w14:paraId="34D5E6AE" w14:textId="77777777" w:rsidR="007630C2" w:rsidRDefault="00000000">
      <w:pPr>
        <w:pStyle w:val="ListParagraph"/>
        <w:numPr>
          <w:ilvl w:val="1"/>
          <w:numId w:val="3"/>
        </w:numPr>
        <w:tabs>
          <w:tab w:val="left" w:pos="840"/>
        </w:tabs>
        <w:kinsoku w:val="0"/>
        <w:overflowPunct w:val="0"/>
        <w:spacing w:before="1" w:line="252" w:lineRule="auto"/>
        <w:ind w:right="691"/>
        <w:rPr>
          <w:w w:val="105"/>
          <w:sz w:val="21"/>
          <w:szCs w:val="21"/>
        </w:rPr>
      </w:pPr>
      <w:r>
        <w:rPr>
          <w:sz w:val="21"/>
        </w:rPr>
        <w:t xml:space="preserve">Beidh fáil ar dheiseanna don </w:t>
      </w:r>
      <w:proofErr w:type="spellStart"/>
      <w:r>
        <w:rPr>
          <w:sz w:val="21"/>
        </w:rPr>
        <w:t>phiarmheasúnú</w:t>
      </w:r>
      <w:proofErr w:type="spellEnd"/>
      <w:r>
        <w:rPr>
          <w:sz w:val="21"/>
        </w:rPr>
        <w:t xml:space="preserve"> agus don fhéinmheasúnú (chun a chur ar chumas mac léinn an dul chun cinn atá á dhéanamh acu féin a mheas) nuair is féidir agus nuair is cuí.</w:t>
      </w:r>
    </w:p>
    <w:p w14:paraId="0CFF65B3" w14:textId="77777777" w:rsidR="007630C2" w:rsidRDefault="007630C2">
      <w:pPr>
        <w:pStyle w:val="BodyText"/>
        <w:kinsoku w:val="0"/>
        <w:overflowPunct w:val="0"/>
        <w:spacing w:before="11"/>
      </w:pPr>
    </w:p>
    <w:p w14:paraId="3CED3841" w14:textId="77777777" w:rsidR="007630C2" w:rsidRDefault="00000000">
      <w:pPr>
        <w:pStyle w:val="ListParagraph"/>
        <w:numPr>
          <w:ilvl w:val="1"/>
          <w:numId w:val="3"/>
        </w:numPr>
        <w:tabs>
          <w:tab w:val="left" w:pos="840"/>
        </w:tabs>
        <w:kinsoku w:val="0"/>
        <w:overflowPunct w:val="0"/>
        <w:spacing w:line="249" w:lineRule="auto"/>
        <w:ind w:right="416"/>
        <w:rPr>
          <w:w w:val="105"/>
          <w:sz w:val="21"/>
          <w:szCs w:val="21"/>
        </w:rPr>
      </w:pPr>
      <w:r>
        <w:rPr>
          <w:sz w:val="21"/>
        </w:rPr>
        <w:t>Maidir le tascanna a leagtar isteach le haghaidh creidiúna, ba chóir iad a dhearadh ar bhealach a chinntíonn go gcloífear le prionsabail an ionracais acadúil (</w:t>
      </w:r>
      <w:proofErr w:type="spellStart"/>
      <w:r>
        <w:rPr>
          <w:sz w:val="21"/>
        </w:rPr>
        <w:t>e.g</w:t>
      </w:r>
      <w:proofErr w:type="spellEnd"/>
      <w:r>
        <w:rPr>
          <w:sz w:val="21"/>
        </w:rPr>
        <w:t>. tagairtí cuí a dhéanamh d’ábhair foinse, bradaíl a sheachaint) agus go bhfuil mic léinn ar an eolas go hiomlán faoi na cleachtais chuí atá i bhfeidhm maidir leis seo.</w:t>
      </w:r>
    </w:p>
    <w:p w14:paraId="7393E03D" w14:textId="77777777" w:rsidR="007630C2" w:rsidRDefault="007630C2">
      <w:pPr>
        <w:pStyle w:val="BodyText"/>
        <w:kinsoku w:val="0"/>
        <w:overflowPunct w:val="0"/>
        <w:spacing w:before="2"/>
        <w:rPr>
          <w:sz w:val="22"/>
          <w:szCs w:val="22"/>
        </w:rPr>
      </w:pPr>
    </w:p>
    <w:p w14:paraId="0B0E8112" w14:textId="77777777" w:rsidR="007630C2" w:rsidRDefault="00000000">
      <w:pPr>
        <w:pStyle w:val="ListParagraph"/>
        <w:numPr>
          <w:ilvl w:val="1"/>
          <w:numId w:val="3"/>
        </w:numPr>
        <w:tabs>
          <w:tab w:val="left" w:pos="840"/>
        </w:tabs>
        <w:kinsoku w:val="0"/>
        <w:overflowPunct w:val="0"/>
        <w:spacing w:line="252" w:lineRule="auto"/>
        <w:ind w:right="436"/>
        <w:rPr>
          <w:w w:val="105"/>
          <w:sz w:val="21"/>
          <w:szCs w:val="21"/>
        </w:rPr>
      </w:pPr>
      <w:r>
        <w:rPr>
          <w:sz w:val="21"/>
        </w:rPr>
        <w:t xml:space="preserve">Glactar cúram chun a chinntiú go mbeidh cineál ar bith </w:t>
      </w:r>
      <w:r>
        <w:rPr>
          <w:i/>
          <w:sz w:val="21"/>
        </w:rPr>
        <w:t xml:space="preserve">measúnú ar líne </w:t>
      </w:r>
      <w:r>
        <w:rPr>
          <w:sz w:val="21"/>
        </w:rPr>
        <w:t>sách slán agus iontaofa le go mbeifí in ann a bheith muiníneach as gráid mac léinn aonair agus as sláine an mhodúil/an chláir.</w:t>
      </w:r>
    </w:p>
    <w:p w14:paraId="467A3B39" w14:textId="77777777" w:rsidR="007630C2" w:rsidRDefault="007630C2">
      <w:pPr>
        <w:pStyle w:val="BodyText"/>
        <w:kinsoku w:val="0"/>
        <w:overflowPunct w:val="0"/>
        <w:spacing w:before="11"/>
      </w:pPr>
    </w:p>
    <w:p w14:paraId="5A3ECF93" w14:textId="77777777" w:rsidR="007630C2" w:rsidRDefault="00000000">
      <w:pPr>
        <w:pStyle w:val="ListParagraph"/>
        <w:numPr>
          <w:ilvl w:val="1"/>
          <w:numId w:val="3"/>
        </w:numPr>
        <w:tabs>
          <w:tab w:val="left" w:pos="840"/>
        </w:tabs>
        <w:kinsoku w:val="0"/>
        <w:overflowPunct w:val="0"/>
        <w:spacing w:line="252" w:lineRule="auto"/>
        <w:ind w:right="380"/>
        <w:rPr>
          <w:w w:val="105"/>
          <w:sz w:val="21"/>
          <w:szCs w:val="21"/>
        </w:rPr>
      </w:pPr>
      <w:r>
        <w:rPr>
          <w:sz w:val="21"/>
        </w:rPr>
        <w:t>Ba chóir fáil a bheith ar chineálacha malartacha measúnaithe i gcás na mac léinn siúd faoi mhíchumas agus a bhfuil socrú réasúnach le déanamh dóibh de réir an Pholasaí maidir le Measúnú Malartach (</w:t>
      </w:r>
      <w:proofErr w:type="spellStart"/>
      <w:r>
        <w:rPr>
          <w:sz w:val="21"/>
        </w:rPr>
        <w:t>QA</w:t>
      </w:r>
      <w:proofErr w:type="spellEnd"/>
      <w:r>
        <w:rPr>
          <w:sz w:val="21"/>
        </w:rPr>
        <w:t xml:space="preserve"> </w:t>
      </w:r>
      <w:proofErr w:type="spellStart"/>
      <w:r>
        <w:rPr>
          <w:sz w:val="21"/>
        </w:rPr>
        <w:t>YYY</w:t>
      </w:r>
      <w:proofErr w:type="spellEnd"/>
      <w:r>
        <w:rPr>
          <w:sz w:val="21"/>
        </w:rPr>
        <w:t>) agus na riachtanas eile chun tacú lena leithéid de mhic léinn.</w:t>
      </w:r>
    </w:p>
    <w:p w14:paraId="36AE1A63" w14:textId="77777777" w:rsidR="007630C2" w:rsidRDefault="007630C2">
      <w:pPr>
        <w:pStyle w:val="BodyText"/>
        <w:kinsoku w:val="0"/>
        <w:overflowPunct w:val="0"/>
        <w:rPr>
          <w:sz w:val="26"/>
          <w:szCs w:val="26"/>
        </w:rPr>
      </w:pPr>
    </w:p>
    <w:p w14:paraId="50371597" w14:textId="77777777" w:rsidR="007630C2" w:rsidRDefault="00000000">
      <w:pPr>
        <w:pStyle w:val="Heading1"/>
        <w:numPr>
          <w:ilvl w:val="0"/>
          <w:numId w:val="5"/>
        </w:numPr>
        <w:tabs>
          <w:tab w:val="left" w:pos="341"/>
        </w:tabs>
        <w:kinsoku w:val="0"/>
        <w:overflowPunct w:val="0"/>
        <w:spacing w:before="219"/>
        <w:rPr>
          <w:w w:val="105"/>
        </w:rPr>
      </w:pPr>
      <w:r>
        <w:t>Bainistíocht measúnaithe</w:t>
      </w:r>
    </w:p>
    <w:p w14:paraId="6C442296" w14:textId="77777777" w:rsidR="007630C2" w:rsidRDefault="00000000">
      <w:pPr>
        <w:pStyle w:val="BodyText"/>
        <w:kinsoku w:val="0"/>
        <w:overflowPunct w:val="0"/>
        <w:spacing w:before="13" w:line="252" w:lineRule="auto"/>
        <w:ind w:left="120" w:right="295"/>
        <w:rPr>
          <w:w w:val="105"/>
        </w:rPr>
      </w:pPr>
      <w:r>
        <w:t>Is iad Boird na gClár atá freagrach as líon príomhghnéithe den phróiseas measúnaithe, agus a dhéanann maoirseacht orthu, agus ba chóir dóibh a chinntiú go bhfuil na ceanglais seo a leanas i bhfeidhm, agus iad arna n-éascú mar is cuí laistigh de struchtúir/próisis bhainistíochta a gColáiste agus a Scoile.</w:t>
      </w:r>
    </w:p>
    <w:p w14:paraId="0CEFC171" w14:textId="77777777" w:rsidR="007630C2" w:rsidRDefault="007630C2">
      <w:pPr>
        <w:pStyle w:val="BodyText"/>
        <w:kinsoku w:val="0"/>
        <w:overflowPunct w:val="0"/>
        <w:spacing w:before="11"/>
      </w:pPr>
    </w:p>
    <w:p w14:paraId="64DCC3B8" w14:textId="77777777" w:rsidR="007630C2" w:rsidRDefault="00000000">
      <w:pPr>
        <w:pStyle w:val="ListParagraph"/>
        <w:numPr>
          <w:ilvl w:val="1"/>
          <w:numId w:val="2"/>
        </w:numPr>
        <w:tabs>
          <w:tab w:val="left" w:pos="480"/>
        </w:tabs>
        <w:kinsoku w:val="0"/>
        <w:overflowPunct w:val="0"/>
        <w:spacing w:line="252" w:lineRule="auto"/>
        <w:ind w:right="595"/>
        <w:rPr>
          <w:w w:val="105"/>
          <w:sz w:val="21"/>
          <w:szCs w:val="21"/>
        </w:rPr>
      </w:pPr>
      <w:r>
        <w:rPr>
          <w:sz w:val="21"/>
        </w:rPr>
        <w:t>Cuirfear mic léinn ar an eolas in am trátha maidir le nádúr, formáid agus critéir ghrádaithe na dtascanna measúnaithe.</w:t>
      </w:r>
    </w:p>
    <w:p w14:paraId="044D687A" w14:textId="77777777" w:rsidR="007630C2" w:rsidRDefault="007630C2">
      <w:pPr>
        <w:pStyle w:val="BodyText"/>
        <w:kinsoku w:val="0"/>
        <w:overflowPunct w:val="0"/>
        <w:rPr>
          <w:sz w:val="22"/>
          <w:szCs w:val="22"/>
        </w:rPr>
      </w:pPr>
    </w:p>
    <w:p w14:paraId="28ADC2C0" w14:textId="77777777" w:rsidR="007630C2" w:rsidRDefault="00000000">
      <w:pPr>
        <w:pStyle w:val="ListParagraph"/>
        <w:numPr>
          <w:ilvl w:val="1"/>
          <w:numId w:val="2"/>
        </w:numPr>
        <w:tabs>
          <w:tab w:val="left" w:pos="480"/>
        </w:tabs>
        <w:kinsoku w:val="0"/>
        <w:overflowPunct w:val="0"/>
        <w:spacing w:line="247" w:lineRule="auto"/>
        <w:ind w:right="871"/>
        <w:rPr>
          <w:w w:val="105"/>
          <w:sz w:val="21"/>
          <w:szCs w:val="21"/>
        </w:rPr>
      </w:pPr>
      <w:r>
        <w:rPr>
          <w:sz w:val="21"/>
        </w:rPr>
        <w:t>Déanfar na measúnuithe a mharcáil go tráthúil, agus aiseolas a thabhairt do mhic léinn, agus má úsáidtear go foirmitheach iad, ba chóir go n-áireofaí leo comhairle faoin gcaoi feabhas a chur ar a gcuid oibre sa todhchaí.</w:t>
      </w:r>
    </w:p>
    <w:p w14:paraId="2D14FC98" w14:textId="77777777" w:rsidR="007630C2" w:rsidRDefault="007630C2">
      <w:pPr>
        <w:pStyle w:val="BodyText"/>
        <w:kinsoku w:val="0"/>
        <w:overflowPunct w:val="0"/>
        <w:spacing w:before="4"/>
        <w:rPr>
          <w:sz w:val="22"/>
          <w:szCs w:val="22"/>
        </w:rPr>
      </w:pPr>
    </w:p>
    <w:p w14:paraId="192B1994" w14:textId="77777777" w:rsidR="007630C2" w:rsidRDefault="00000000">
      <w:pPr>
        <w:pStyle w:val="ListParagraph"/>
        <w:numPr>
          <w:ilvl w:val="1"/>
          <w:numId w:val="2"/>
        </w:numPr>
        <w:tabs>
          <w:tab w:val="left" w:pos="480"/>
        </w:tabs>
        <w:kinsoku w:val="0"/>
        <w:overflowPunct w:val="0"/>
        <w:spacing w:before="1" w:line="252" w:lineRule="auto"/>
        <w:ind w:right="538"/>
        <w:rPr>
          <w:w w:val="105"/>
          <w:sz w:val="21"/>
          <w:szCs w:val="21"/>
        </w:rPr>
      </w:pPr>
      <w:r>
        <w:rPr>
          <w:sz w:val="21"/>
        </w:rPr>
        <w:t>Tabharfar faoi mharcanna agus gráid a phróiseáil, a uaslódáil agus a bhainistiú de réir riachtanais phróisis Scrúduithe agus rialacháin acadúla na hOllscoile. Sa chás go mbaineann aon riachtanas faoi leith leis na próisis sin, nó go ndéantar athrú orthu, cuirfidh Oifig an Mheabhránaí agus/nó an Rúnaí Acadúil in iúl iad do gach comhalta foirne acadúil agus riaracháin.</w:t>
      </w:r>
    </w:p>
    <w:p w14:paraId="25810BBF" w14:textId="77777777" w:rsidR="007630C2" w:rsidRDefault="007630C2">
      <w:pPr>
        <w:pStyle w:val="BodyText"/>
        <w:kinsoku w:val="0"/>
        <w:overflowPunct w:val="0"/>
        <w:spacing w:before="10"/>
      </w:pPr>
    </w:p>
    <w:p w14:paraId="62AC7514" w14:textId="77777777" w:rsidR="007630C2" w:rsidRDefault="00000000">
      <w:pPr>
        <w:pStyle w:val="ListParagraph"/>
        <w:numPr>
          <w:ilvl w:val="1"/>
          <w:numId w:val="2"/>
        </w:numPr>
        <w:tabs>
          <w:tab w:val="left" w:pos="480"/>
        </w:tabs>
        <w:kinsoku w:val="0"/>
        <w:overflowPunct w:val="0"/>
        <w:spacing w:before="1" w:line="252" w:lineRule="auto"/>
        <w:ind w:right="404"/>
        <w:rPr>
          <w:w w:val="105"/>
          <w:sz w:val="21"/>
          <w:szCs w:val="21"/>
        </w:rPr>
      </w:pPr>
      <w:r>
        <w:rPr>
          <w:sz w:val="21"/>
        </w:rPr>
        <w:t xml:space="preserve">Tá an </w:t>
      </w:r>
      <w:proofErr w:type="spellStart"/>
      <w:r>
        <w:rPr>
          <w:sz w:val="21"/>
        </w:rPr>
        <w:t>rómheasúnú</w:t>
      </w:r>
      <w:proofErr w:type="spellEnd"/>
      <w:r>
        <w:rPr>
          <w:sz w:val="21"/>
        </w:rPr>
        <w:t xml:space="preserve"> agus na spriocdhátaí d’obair chúrsa do mhodúil éagsúla a bheith róghar dá chéile in ann a bheith fritorthúil ó thaobh rannpháirtíocht an fhoghlaimeora a chur chun cinn agus cabhrú leis na mic léinn rath a bheith orthu ina gcláir staidéir. Ba chóir tascanna measúnaithe a chomhordú ag leibhéal an chláir (nó ag an leibhéal bliana) chun sceideal measúnuithe cuí a éascú.</w:t>
      </w:r>
    </w:p>
    <w:p w14:paraId="0D14602D" w14:textId="77777777" w:rsidR="007630C2" w:rsidRDefault="007630C2">
      <w:pPr>
        <w:pStyle w:val="BodyText"/>
        <w:kinsoku w:val="0"/>
        <w:overflowPunct w:val="0"/>
        <w:spacing w:before="10"/>
      </w:pPr>
    </w:p>
    <w:p w14:paraId="61BA6501" w14:textId="77777777" w:rsidR="007630C2" w:rsidRDefault="00000000">
      <w:pPr>
        <w:pStyle w:val="ListParagraph"/>
        <w:numPr>
          <w:ilvl w:val="1"/>
          <w:numId w:val="2"/>
        </w:numPr>
        <w:tabs>
          <w:tab w:val="left" w:pos="480"/>
        </w:tabs>
        <w:kinsoku w:val="0"/>
        <w:overflowPunct w:val="0"/>
        <w:spacing w:before="1" w:line="252" w:lineRule="auto"/>
        <w:ind w:right="409"/>
        <w:rPr>
          <w:w w:val="105"/>
          <w:sz w:val="21"/>
          <w:szCs w:val="21"/>
        </w:rPr>
      </w:pPr>
      <w:r>
        <w:rPr>
          <w:sz w:val="21"/>
        </w:rPr>
        <w:t>Déanfaidh Boird na gClár monatóireacht ar ghrádú measúnuithe agus ar an leibhéal comhsheasmhachta atá le brath sna modúil trí chéile, nó ar éagsúlachtaí feidhmíochta, agus féadfaidh siad moltaí a dhéanamh chun dul i ngleic lena leithéid de shaincheist de réir mar a thagann sé chun cinn.</w:t>
      </w:r>
    </w:p>
    <w:p w14:paraId="46C1BC37" w14:textId="77777777" w:rsidR="007630C2" w:rsidRDefault="007630C2">
      <w:pPr>
        <w:pStyle w:val="BodyText"/>
        <w:kinsoku w:val="0"/>
        <w:overflowPunct w:val="0"/>
        <w:spacing w:before="11"/>
      </w:pPr>
    </w:p>
    <w:p w14:paraId="115E768E" w14:textId="77777777" w:rsidR="007630C2" w:rsidRDefault="00000000">
      <w:pPr>
        <w:pStyle w:val="ListParagraph"/>
        <w:numPr>
          <w:ilvl w:val="1"/>
          <w:numId w:val="2"/>
        </w:numPr>
        <w:tabs>
          <w:tab w:val="left" w:pos="480"/>
        </w:tabs>
        <w:kinsoku w:val="0"/>
        <w:overflowPunct w:val="0"/>
        <w:spacing w:line="252" w:lineRule="auto"/>
        <w:ind w:right="372"/>
        <w:rPr>
          <w:w w:val="105"/>
          <w:sz w:val="21"/>
          <w:szCs w:val="21"/>
        </w:rPr>
      </w:pPr>
      <w:r>
        <w:rPr>
          <w:sz w:val="21"/>
        </w:rPr>
        <w:t xml:space="preserve">Comhlíonann scrúdaitheoirí seachtracha ról tábhachtach maidir le dearbhú agus feabhsú cáilíochta, arna sonrú i bPolasaí </w:t>
      </w:r>
      <w:r>
        <w:rPr>
          <w:i/>
          <w:sz w:val="21"/>
        </w:rPr>
        <w:t xml:space="preserve">QA005 Scrúdaitheoirí Seachtracha </w:t>
      </w:r>
      <w:r>
        <w:rPr>
          <w:rFonts w:ascii="Arial" w:hAnsi="Arial"/>
          <w:i/>
          <w:sz w:val="21"/>
        </w:rPr>
        <w:t xml:space="preserve">– </w:t>
      </w:r>
      <w:r>
        <w:rPr>
          <w:i/>
          <w:sz w:val="21"/>
        </w:rPr>
        <w:t xml:space="preserve">Cláir Mhúinte, </w:t>
      </w:r>
      <w:r>
        <w:rPr>
          <w:sz w:val="21"/>
        </w:rPr>
        <w:t>agus ní mór don Stiúrthóir Cláir/Bord an Chláir breithniú a dhéanamh ar a gcuid tuairimí agus moltaí.</w:t>
      </w:r>
    </w:p>
    <w:p w14:paraId="6FF6E0A0" w14:textId="77777777" w:rsidR="007630C2" w:rsidRDefault="007630C2">
      <w:pPr>
        <w:pStyle w:val="ListParagraph"/>
        <w:numPr>
          <w:ilvl w:val="1"/>
          <w:numId w:val="2"/>
        </w:numPr>
        <w:tabs>
          <w:tab w:val="left" w:pos="480"/>
        </w:tabs>
        <w:kinsoku w:val="0"/>
        <w:overflowPunct w:val="0"/>
        <w:spacing w:line="252" w:lineRule="auto"/>
        <w:ind w:right="372"/>
        <w:rPr>
          <w:w w:val="105"/>
          <w:sz w:val="21"/>
          <w:szCs w:val="21"/>
        </w:rPr>
        <w:sectPr w:rsidR="007630C2">
          <w:pgSz w:w="11900" w:h="16840"/>
          <w:pgMar w:top="1360" w:right="1100" w:bottom="280" w:left="1320" w:header="720" w:footer="720" w:gutter="0"/>
          <w:cols w:space="720"/>
          <w:noEndnote/>
        </w:sectPr>
      </w:pPr>
    </w:p>
    <w:p w14:paraId="6D145F6C" w14:textId="77777777" w:rsidR="007630C2" w:rsidRDefault="00000000">
      <w:pPr>
        <w:pStyle w:val="ListParagraph"/>
        <w:numPr>
          <w:ilvl w:val="1"/>
          <w:numId w:val="2"/>
        </w:numPr>
        <w:tabs>
          <w:tab w:val="left" w:pos="480"/>
        </w:tabs>
        <w:kinsoku w:val="0"/>
        <w:overflowPunct w:val="0"/>
        <w:spacing w:before="86" w:line="252" w:lineRule="auto"/>
        <w:ind w:right="595"/>
        <w:rPr>
          <w:w w:val="105"/>
          <w:sz w:val="21"/>
          <w:szCs w:val="21"/>
        </w:rPr>
      </w:pPr>
      <w:r>
        <w:rPr>
          <w:sz w:val="21"/>
        </w:rPr>
        <w:lastRenderedPageBreak/>
        <w:t xml:space="preserve">Rachfar i muinín an chreata rialála chuí chun déileáil go </w:t>
      </w:r>
      <w:proofErr w:type="spellStart"/>
      <w:r>
        <w:rPr>
          <w:sz w:val="21"/>
        </w:rPr>
        <w:t>foirmeálta</w:t>
      </w:r>
      <w:proofErr w:type="spellEnd"/>
      <w:r>
        <w:rPr>
          <w:sz w:val="21"/>
        </w:rPr>
        <w:t xml:space="preserve"> le sáruithe </w:t>
      </w:r>
      <w:proofErr w:type="spellStart"/>
      <w:r>
        <w:rPr>
          <w:sz w:val="21"/>
        </w:rPr>
        <w:t>amhrasta</w:t>
      </w:r>
      <w:proofErr w:type="spellEnd"/>
      <w:r>
        <w:rPr>
          <w:sz w:val="21"/>
        </w:rPr>
        <w:t xml:space="preserve"> den chód araíonachta, slándáil scrúduithe, bradaíl agus le gnéithe eile a bhaineann le hionracas acadúil.</w:t>
      </w:r>
    </w:p>
    <w:p w14:paraId="419D9178" w14:textId="77777777" w:rsidR="007630C2" w:rsidRDefault="007630C2">
      <w:pPr>
        <w:pStyle w:val="BodyText"/>
        <w:kinsoku w:val="0"/>
        <w:overflowPunct w:val="0"/>
        <w:spacing w:before="11"/>
      </w:pPr>
    </w:p>
    <w:p w14:paraId="54E27D56" w14:textId="77777777" w:rsidR="007630C2" w:rsidRDefault="00000000">
      <w:pPr>
        <w:pStyle w:val="ListParagraph"/>
        <w:numPr>
          <w:ilvl w:val="1"/>
          <w:numId w:val="2"/>
        </w:numPr>
        <w:tabs>
          <w:tab w:val="left" w:pos="480"/>
        </w:tabs>
        <w:kinsoku w:val="0"/>
        <w:overflowPunct w:val="0"/>
        <w:spacing w:before="1" w:line="252" w:lineRule="auto"/>
        <w:ind w:right="344"/>
        <w:rPr>
          <w:w w:val="105"/>
          <w:sz w:val="21"/>
          <w:szCs w:val="21"/>
        </w:rPr>
      </w:pPr>
      <w:r>
        <w:rPr>
          <w:sz w:val="21"/>
        </w:rPr>
        <w:t>Tabharfar aghaidh chomh maith ar an ualach oibre a bhíonn i gceist le mic léinn a ghrádú agus a mheas trí bhainistíocht a dhéanamh ar mhodhanna malartacha éifeachtacha (i gcásanna áirithe, mar shampla, trí úsáid a bhaint as teicneolaíocht, nó níos mó úsáid a bhaint as féinmheasúnú agus piarmheasúnú). Agus samhlacha ualaigh oibre do chomhaltaí foirne acadúla á bpleanáil, cuirfear marcáil agus grádú tascanna agus scrúduithe mac léinn san áireamh, agus féachfar le cinntiú go ndéanfar an méid gníomhaíochta agus freagrachta atá i gceist a dháileadh ar bhealach réalaíoch agus cuí.</w:t>
      </w:r>
    </w:p>
    <w:p w14:paraId="0FEF36CB" w14:textId="77777777" w:rsidR="007630C2" w:rsidRDefault="007630C2">
      <w:pPr>
        <w:pStyle w:val="BodyText"/>
        <w:kinsoku w:val="0"/>
        <w:overflowPunct w:val="0"/>
        <w:spacing w:before="5"/>
      </w:pPr>
    </w:p>
    <w:p w14:paraId="6715C876" w14:textId="77777777" w:rsidR="007630C2" w:rsidRDefault="00000000">
      <w:pPr>
        <w:pStyle w:val="ListParagraph"/>
        <w:numPr>
          <w:ilvl w:val="1"/>
          <w:numId w:val="2"/>
        </w:numPr>
        <w:tabs>
          <w:tab w:val="left" w:pos="480"/>
        </w:tabs>
        <w:kinsoku w:val="0"/>
        <w:overflowPunct w:val="0"/>
        <w:spacing w:line="252" w:lineRule="auto"/>
        <w:ind w:right="590"/>
        <w:rPr>
          <w:w w:val="105"/>
          <w:sz w:val="21"/>
          <w:szCs w:val="21"/>
        </w:rPr>
      </w:pPr>
      <w:r>
        <w:rPr>
          <w:sz w:val="21"/>
        </w:rPr>
        <w:t>Déanfaidh Boird na gClár (tríd an Stiúrthóir/Ceannaire Cláir) athbhreithniú tréimhsiúil ar na modhanna measúnaithe atá in úsáid chun a leibhéal bailíochta agus iontaofachta a chinntiú, agus chun a chinneadh a éifeachtaí atá siad maidir le gnóthachtáil na dtorthaí foghlama a léiriú.</w:t>
      </w:r>
    </w:p>
    <w:p w14:paraId="49B831FB" w14:textId="77777777" w:rsidR="007630C2" w:rsidRDefault="007630C2">
      <w:pPr>
        <w:pStyle w:val="BodyText"/>
        <w:kinsoku w:val="0"/>
        <w:overflowPunct w:val="0"/>
        <w:spacing w:before="12"/>
      </w:pPr>
    </w:p>
    <w:p w14:paraId="3A623F3A" w14:textId="77777777" w:rsidR="007630C2" w:rsidRDefault="00000000">
      <w:pPr>
        <w:pStyle w:val="Heading1"/>
        <w:numPr>
          <w:ilvl w:val="0"/>
          <w:numId w:val="1"/>
        </w:numPr>
        <w:tabs>
          <w:tab w:val="left" w:pos="341"/>
        </w:tabs>
        <w:kinsoku w:val="0"/>
        <w:overflowPunct w:val="0"/>
        <w:rPr>
          <w:w w:val="105"/>
        </w:rPr>
      </w:pPr>
      <w:r>
        <w:t>Polasaithe Gaolmhara</w:t>
      </w:r>
    </w:p>
    <w:p w14:paraId="66207420" w14:textId="77777777" w:rsidR="007630C2" w:rsidRDefault="007630C2">
      <w:pPr>
        <w:pStyle w:val="BodyText"/>
        <w:kinsoku w:val="0"/>
        <w:overflowPunct w:val="0"/>
        <w:rPr>
          <w:b/>
          <w:bCs/>
          <w:sz w:val="23"/>
          <w:szCs w:val="23"/>
        </w:rPr>
      </w:pPr>
    </w:p>
    <w:p w14:paraId="0613EA96" w14:textId="77777777" w:rsidR="007630C2" w:rsidRDefault="00000000">
      <w:pPr>
        <w:pStyle w:val="BodyText"/>
        <w:kinsoku w:val="0"/>
        <w:overflowPunct w:val="0"/>
        <w:spacing w:line="252" w:lineRule="auto"/>
        <w:ind w:left="120" w:right="4350"/>
        <w:rPr>
          <w:w w:val="105"/>
        </w:rPr>
      </w:pPr>
      <w:r>
        <w:t>QA271 Straitéis Foghlama, Teagaisc agus Mheasúnaithe QA228 Marcanna agus Caighdeáin Fochéime</w:t>
      </w:r>
    </w:p>
    <w:p w14:paraId="451B32BE" w14:textId="77777777" w:rsidR="007630C2" w:rsidRDefault="00000000">
      <w:pPr>
        <w:pStyle w:val="BodyText"/>
        <w:kinsoku w:val="0"/>
        <w:overflowPunct w:val="0"/>
        <w:spacing w:line="252" w:lineRule="auto"/>
        <w:ind w:left="120" w:right="4968"/>
        <w:rPr>
          <w:w w:val="105"/>
        </w:rPr>
      </w:pPr>
      <w:r>
        <w:t>QA236 Marcanna agus Caighdeáin Iarchéime QA299 Rialacháin Scrúdaithe</w:t>
      </w:r>
    </w:p>
    <w:p w14:paraId="622236F9" w14:textId="77777777" w:rsidR="00FD3E8F" w:rsidRDefault="00000000">
      <w:pPr>
        <w:pStyle w:val="BodyText"/>
        <w:kinsoku w:val="0"/>
        <w:overflowPunct w:val="0"/>
        <w:spacing w:before="4" w:line="252" w:lineRule="auto"/>
        <w:ind w:left="120" w:right="4350"/>
      </w:pPr>
      <w:r>
        <w:t xml:space="preserve">QA005 Scrúdaitheoirí Seachtracha </w:t>
      </w:r>
      <w:r>
        <w:rPr>
          <w:rFonts w:ascii="Arial" w:hAnsi="Arial"/>
        </w:rPr>
        <w:t xml:space="preserve">– </w:t>
      </w:r>
      <w:r>
        <w:t xml:space="preserve">Cláir Mhúinte </w:t>
      </w:r>
    </w:p>
    <w:p w14:paraId="0B752D2D" w14:textId="77777777" w:rsidR="00FD3E8F" w:rsidRDefault="00000000">
      <w:pPr>
        <w:pStyle w:val="BodyText"/>
        <w:kinsoku w:val="0"/>
        <w:overflowPunct w:val="0"/>
        <w:spacing w:before="4" w:line="252" w:lineRule="auto"/>
        <w:ind w:left="120" w:right="4350"/>
      </w:pPr>
      <w:r>
        <w:t xml:space="preserve">QA008 Boird na gClár do Chláir Mhúinte </w:t>
      </w:r>
    </w:p>
    <w:p w14:paraId="3F7669FB" w14:textId="55A3E42B" w:rsidR="007630C2" w:rsidRDefault="00000000">
      <w:pPr>
        <w:pStyle w:val="BodyText"/>
        <w:kinsoku w:val="0"/>
        <w:overflowPunct w:val="0"/>
        <w:spacing w:before="4" w:line="252" w:lineRule="auto"/>
        <w:ind w:left="120" w:right="4350"/>
        <w:rPr>
          <w:w w:val="105"/>
        </w:rPr>
      </w:pPr>
      <w:proofErr w:type="spellStart"/>
      <w:r>
        <w:t>QAXXX</w:t>
      </w:r>
      <w:proofErr w:type="spellEnd"/>
      <w:r>
        <w:t xml:space="preserve"> Polasaí maidir le Measúnú Malartach</w:t>
      </w:r>
    </w:p>
    <w:p w14:paraId="3CCC9C8C" w14:textId="77777777" w:rsidR="007630C2" w:rsidRDefault="007630C2">
      <w:pPr>
        <w:pStyle w:val="BodyText"/>
        <w:kinsoku w:val="0"/>
        <w:overflowPunct w:val="0"/>
        <w:spacing w:before="11"/>
      </w:pPr>
    </w:p>
    <w:p w14:paraId="109E82F3" w14:textId="77777777" w:rsidR="007630C2" w:rsidRDefault="00000000">
      <w:pPr>
        <w:pStyle w:val="Heading1"/>
        <w:numPr>
          <w:ilvl w:val="0"/>
          <w:numId w:val="1"/>
        </w:numPr>
        <w:tabs>
          <w:tab w:val="left" w:pos="340"/>
        </w:tabs>
        <w:kinsoku w:val="0"/>
        <w:overflowPunct w:val="0"/>
        <w:ind w:hanging="220"/>
        <w:rPr>
          <w:w w:val="105"/>
        </w:rPr>
      </w:pPr>
      <w:r>
        <w:t>Freagrachtaí</w:t>
      </w:r>
    </w:p>
    <w:p w14:paraId="2C1260D2" w14:textId="77777777" w:rsidR="007630C2" w:rsidRDefault="007630C2">
      <w:pPr>
        <w:pStyle w:val="BodyText"/>
        <w:kinsoku w:val="0"/>
        <w:overflowPunct w:val="0"/>
        <w:spacing w:before="6"/>
        <w:rPr>
          <w:b/>
          <w:bCs/>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4507"/>
        <w:gridCol w:w="4502"/>
      </w:tblGrid>
      <w:tr w:rsidR="007630C2" w14:paraId="0F4265EA" w14:textId="77777777">
        <w:trPr>
          <w:trHeight w:val="1070"/>
        </w:trPr>
        <w:tc>
          <w:tcPr>
            <w:tcW w:w="4507" w:type="dxa"/>
            <w:tcBorders>
              <w:top w:val="single" w:sz="4" w:space="0" w:color="000000"/>
              <w:left w:val="single" w:sz="4" w:space="0" w:color="000000"/>
              <w:bottom w:val="single" w:sz="4" w:space="0" w:color="000000"/>
              <w:right w:val="single" w:sz="4" w:space="0" w:color="000000"/>
            </w:tcBorders>
          </w:tcPr>
          <w:p w14:paraId="58192923" w14:textId="77777777" w:rsidR="007630C2" w:rsidRDefault="00000000">
            <w:pPr>
              <w:pStyle w:val="TableParagraph"/>
              <w:kinsoku w:val="0"/>
              <w:overflowPunct w:val="0"/>
              <w:ind w:left="110"/>
              <w:rPr>
                <w:b/>
                <w:bCs/>
                <w:w w:val="105"/>
                <w:sz w:val="21"/>
                <w:szCs w:val="21"/>
              </w:rPr>
            </w:pPr>
            <w:r>
              <w:rPr>
                <w:b/>
                <w:sz w:val="21"/>
              </w:rPr>
              <w:t>Mic Léinn</w:t>
            </w:r>
          </w:p>
        </w:tc>
        <w:tc>
          <w:tcPr>
            <w:tcW w:w="4502" w:type="dxa"/>
            <w:tcBorders>
              <w:top w:val="single" w:sz="4" w:space="0" w:color="000000"/>
              <w:left w:val="single" w:sz="4" w:space="0" w:color="000000"/>
              <w:bottom w:val="single" w:sz="4" w:space="0" w:color="000000"/>
              <w:right w:val="single" w:sz="4" w:space="0" w:color="000000"/>
            </w:tcBorders>
          </w:tcPr>
          <w:p w14:paraId="763CA2E7" w14:textId="2952CBE0" w:rsidR="007630C2" w:rsidRDefault="00000000" w:rsidP="00FD3E8F">
            <w:pPr>
              <w:pStyle w:val="TableParagraph"/>
              <w:kinsoku w:val="0"/>
              <w:overflowPunct w:val="0"/>
              <w:spacing w:line="252" w:lineRule="auto"/>
              <w:rPr>
                <w:w w:val="105"/>
                <w:sz w:val="21"/>
                <w:szCs w:val="21"/>
              </w:rPr>
            </w:pPr>
            <w:r>
              <w:rPr>
                <w:sz w:val="21"/>
              </w:rPr>
              <w:t>Riachtanais acadúla a gcuid modúl agus clár a chomhlíonadh, rialacha agus rialacháin maidir le measúnú agus dul chun cinn a shásamh.</w:t>
            </w:r>
          </w:p>
        </w:tc>
      </w:tr>
      <w:tr w:rsidR="007630C2" w14:paraId="04A075F5" w14:textId="77777777">
        <w:trPr>
          <w:trHeight w:val="537"/>
        </w:trPr>
        <w:tc>
          <w:tcPr>
            <w:tcW w:w="4507" w:type="dxa"/>
            <w:tcBorders>
              <w:top w:val="single" w:sz="4" w:space="0" w:color="000000"/>
              <w:left w:val="single" w:sz="4" w:space="0" w:color="000000"/>
              <w:bottom w:val="single" w:sz="4" w:space="0" w:color="000000"/>
              <w:right w:val="single" w:sz="4" w:space="0" w:color="000000"/>
            </w:tcBorders>
          </w:tcPr>
          <w:p w14:paraId="014C8E5D" w14:textId="77777777" w:rsidR="007630C2" w:rsidRDefault="00000000">
            <w:pPr>
              <w:pStyle w:val="TableParagraph"/>
              <w:kinsoku w:val="0"/>
              <w:overflowPunct w:val="0"/>
              <w:ind w:left="110"/>
              <w:rPr>
                <w:b/>
                <w:bCs/>
                <w:w w:val="105"/>
                <w:sz w:val="21"/>
                <w:szCs w:val="21"/>
              </w:rPr>
            </w:pPr>
            <w:r>
              <w:rPr>
                <w:b/>
                <w:sz w:val="21"/>
              </w:rPr>
              <w:t>Comhaltaí Foirne Acadúla Aonair</w:t>
            </w:r>
          </w:p>
        </w:tc>
        <w:tc>
          <w:tcPr>
            <w:tcW w:w="4502" w:type="dxa"/>
            <w:tcBorders>
              <w:top w:val="single" w:sz="4" w:space="0" w:color="000000"/>
              <w:left w:val="single" w:sz="4" w:space="0" w:color="000000"/>
              <w:bottom w:val="single" w:sz="4" w:space="0" w:color="000000"/>
              <w:right w:val="single" w:sz="4" w:space="0" w:color="000000"/>
            </w:tcBorders>
          </w:tcPr>
          <w:p w14:paraId="70FE3CC8" w14:textId="77777777" w:rsidR="007630C2" w:rsidRDefault="00000000">
            <w:pPr>
              <w:pStyle w:val="TableParagraph"/>
              <w:kinsoku w:val="0"/>
              <w:overflowPunct w:val="0"/>
              <w:rPr>
                <w:w w:val="105"/>
                <w:sz w:val="21"/>
                <w:szCs w:val="21"/>
              </w:rPr>
            </w:pPr>
            <w:r>
              <w:rPr>
                <w:sz w:val="21"/>
              </w:rPr>
              <w:t xml:space="preserve">Cinntiú go gcloífear leis an bpolasaí seo </w:t>
            </w:r>
          </w:p>
          <w:p w14:paraId="646EAAEF" w14:textId="77777777" w:rsidR="007630C2" w:rsidRDefault="00000000">
            <w:pPr>
              <w:pStyle w:val="TableParagraph"/>
              <w:kinsoku w:val="0"/>
              <w:overflowPunct w:val="0"/>
              <w:spacing w:before="12" w:line="242" w:lineRule="exact"/>
              <w:rPr>
                <w:w w:val="105"/>
                <w:sz w:val="21"/>
                <w:szCs w:val="21"/>
              </w:rPr>
            </w:pPr>
            <w:r>
              <w:rPr>
                <w:sz w:val="21"/>
              </w:rPr>
              <w:t>i gcás modúl, clár agus modhanna measúnaithe.</w:t>
            </w:r>
          </w:p>
        </w:tc>
      </w:tr>
      <w:tr w:rsidR="007630C2" w14:paraId="032DBD3F" w14:textId="77777777">
        <w:trPr>
          <w:trHeight w:val="1074"/>
        </w:trPr>
        <w:tc>
          <w:tcPr>
            <w:tcW w:w="4507" w:type="dxa"/>
            <w:tcBorders>
              <w:top w:val="single" w:sz="4" w:space="0" w:color="000000"/>
              <w:left w:val="single" w:sz="4" w:space="0" w:color="000000"/>
              <w:bottom w:val="single" w:sz="4" w:space="0" w:color="000000"/>
              <w:right w:val="single" w:sz="4" w:space="0" w:color="000000"/>
            </w:tcBorders>
          </w:tcPr>
          <w:p w14:paraId="1AD9F765" w14:textId="77777777" w:rsidR="007630C2" w:rsidRDefault="00000000">
            <w:pPr>
              <w:pStyle w:val="TableParagraph"/>
              <w:kinsoku w:val="0"/>
              <w:overflowPunct w:val="0"/>
              <w:ind w:left="110"/>
              <w:rPr>
                <w:b/>
                <w:bCs/>
                <w:w w:val="105"/>
                <w:sz w:val="21"/>
                <w:szCs w:val="21"/>
              </w:rPr>
            </w:pPr>
            <w:r>
              <w:rPr>
                <w:b/>
                <w:sz w:val="21"/>
              </w:rPr>
              <w:t>Stiúrthóir agus Bord an Chláir</w:t>
            </w:r>
          </w:p>
        </w:tc>
        <w:tc>
          <w:tcPr>
            <w:tcW w:w="4502" w:type="dxa"/>
            <w:tcBorders>
              <w:top w:val="single" w:sz="4" w:space="0" w:color="000000"/>
              <w:left w:val="single" w:sz="4" w:space="0" w:color="000000"/>
              <w:bottom w:val="single" w:sz="4" w:space="0" w:color="000000"/>
              <w:right w:val="single" w:sz="4" w:space="0" w:color="000000"/>
            </w:tcBorders>
          </w:tcPr>
          <w:p w14:paraId="63490410" w14:textId="68641083" w:rsidR="007630C2" w:rsidRDefault="00000000" w:rsidP="00FD3E8F">
            <w:pPr>
              <w:pStyle w:val="TableParagraph"/>
              <w:kinsoku w:val="0"/>
              <w:overflowPunct w:val="0"/>
              <w:spacing w:line="252" w:lineRule="auto"/>
              <w:ind w:right="454"/>
              <w:jc w:val="both"/>
              <w:rPr>
                <w:w w:val="105"/>
                <w:sz w:val="21"/>
                <w:szCs w:val="21"/>
              </w:rPr>
            </w:pPr>
            <w:r>
              <w:rPr>
                <w:sz w:val="21"/>
              </w:rPr>
              <w:t>An cur chuige maidir le measúnacht ar an gclár trí chéile a cheapadh, a mheas agus a mhaoirsiú, agus cinntiú go gcloífear leis an bpolasaí seo agus le bunphrionsabail an mheasúnaithe.</w:t>
            </w:r>
          </w:p>
        </w:tc>
      </w:tr>
      <w:tr w:rsidR="007630C2" w14:paraId="6029F695" w14:textId="77777777">
        <w:trPr>
          <w:trHeight w:val="1074"/>
        </w:trPr>
        <w:tc>
          <w:tcPr>
            <w:tcW w:w="4507" w:type="dxa"/>
            <w:tcBorders>
              <w:top w:val="single" w:sz="4" w:space="0" w:color="000000"/>
              <w:left w:val="single" w:sz="4" w:space="0" w:color="000000"/>
              <w:bottom w:val="single" w:sz="4" w:space="0" w:color="000000"/>
              <w:right w:val="single" w:sz="4" w:space="0" w:color="000000"/>
            </w:tcBorders>
          </w:tcPr>
          <w:p w14:paraId="0CC1CECA" w14:textId="77777777" w:rsidR="007630C2" w:rsidRDefault="00000000">
            <w:pPr>
              <w:pStyle w:val="TableParagraph"/>
              <w:kinsoku w:val="0"/>
              <w:overflowPunct w:val="0"/>
              <w:ind w:left="110"/>
              <w:rPr>
                <w:b/>
                <w:bCs/>
                <w:w w:val="105"/>
                <w:sz w:val="21"/>
                <w:szCs w:val="21"/>
              </w:rPr>
            </w:pPr>
            <w:r>
              <w:rPr>
                <w:b/>
                <w:sz w:val="21"/>
              </w:rPr>
              <w:t>An Ceann Scoile</w:t>
            </w:r>
          </w:p>
        </w:tc>
        <w:tc>
          <w:tcPr>
            <w:tcW w:w="4502" w:type="dxa"/>
            <w:tcBorders>
              <w:top w:val="single" w:sz="4" w:space="0" w:color="000000"/>
              <w:left w:val="single" w:sz="4" w:space="0" w:color="000000"/>
              <w:bottom w:val="single" w:sz="4" w:space="0" w:color="000000"/>
              <w:right w:val="single" w:sz="4" w:space="0" w:color="000000"/>
            </w:tcBorders>
          </w:tcPr>
          <w:p w14:paraId="273966D0" w14:textId="61DA5E02" w:rsidR="007630C2" w:rsidRDefault="00000000" w:rsidP="00FD3E8F">
            <w:pPr>
              <w:pStyle w:val="TableParagraph"/>
              <w:kinsoku w:val="0"/>
              <w:overflowPunct w:val="0"/>
              <w:spacing w:line="252" w:lineRule="auto"/>
              <w:ind w:right="142"/>
              <w:jc w:val="both"/>
              <w:rPr>
                <w:w w:val="105"/>
                <w:sz w:val="21"/>
                <w:szCs w:val="21"/>
              </w:rPr>
            </w:pPr>
            <w:r>
              <w:rPr>
                <w:sz w:val="21"/>
              </w:rPr>
              <w:t>Cinntiú go gcuirfear polasaithe agus nósanna imeachta cuí i bhfeidhm ar na cláir sin a bhfuil an Scoil freagrach astu, agus aon saincheist chuí a thagann chun cinn a thuairisciú don Déan.</w:t>
            </w:r>
          </w:p>
        </w:tc>
      </w:tr>
      <w:tr w:rsidR="007630C2" w14:paraId="4862BAC3" w14:textId="77777777">
        <w:trPr>
          <w:trHeight w:val="1074"/>
        </w:trPr>
        <w:tc>
          <w:tcPr>
            <w:tcW w:w="4507" w:type="dxa"/>
            <w:tcBorders>
              <w:top w:val="single" w:sz="4" w:space="0" w:color="000000"/>
              <w:left w:val="single" w:sz="4" w:space="0" w:color="000000"/>
              <w:bottom w:val="single" w:sz="4" w:space="0" w:color="000000"/>
              <w:right w:val="single" w:sz="4" w:space="0" w:color="000000"/>
            </w:tcBorders>
          </w:tcPr>
          <w:p w14:paraId="44E5A4D8" w14:textId="77777777" w:rsidR="007630C2" w:rsidRDefault="00000000">
            <w:pPr>
              <w:pStyle w:val="TableParagraph"/>
              <w:kinsoku w:val="0"/>
              <w:overflowPunct w:val="0"/>
              <w:ind w:left="110"/>
              <w:rPr>
                <w:b/>
                <w:bCs/>
                <w:w w:val="105"/>
                <w:sz w:val="21"/>
                <w:szCs w:val="21"/>
              </w:rPr>
            </w:pPr>
            <w:r>
              <w:rPr>
                <w:b/>
                <w:sz w:val="21"/>
              </w:rPr>
              <w:t>Déan/Coláistí</w:t>
            </w:r>
          </w:p>
        </w:tc>
        <w:tc>
          <w:tcPr>
            <w:tcW w:w="4502" w:type="dxa"/>
            <w:tcBorders>
              <w:top w:val="single" w:sz="4" w:space="0" w:color="000000"/>
              <w:left w:val="single" w:sz="4" w:space="0" w:color="000000"/>
              <w:bottom w:val="single" w:sz="4" w:space="0" w:color="000000"/>
              <w:right w:val="single" w:sz="4" w:space="0" w:color="000000"/>
            </w:tcBorders>
          </w:tcPr>
          <w:p w14:paraId="2FBEDE4B" w14:textId="11556C90" w:rsidR="007630C2" w:rsidRDefault="00000000" w:rsidP="00FD3E8F">
            <w:pPr>
              <w:pStyle w:val="TableParagraph"/>
              <w:kinsoku w:val="0"/>
              <w:overflowPunct w:val="0"/>
              <w:spacing w:line="252" w:lineRule="auto"/>
              <w:rPr>
                <w:w w:val="105"/>
                <w:sz w:val="21"/>
                <w:szCs w:val="21"/>
              </w:rPr>
            </w:pPr>
            <w:r>
              <w:rPr>
                <w:sz w:val="21"/>
              </w:rPr>
              <w:t>Féadfaidh Coláistí a bpolasaithe agus nósanna imeachta féin maidir le measúnú a fhorbairt, ach ba chóir dóibh a chinntiú go gcuirfidh siad le riachtanais an pholasaí seo, seachas teacht ina n-áit.</w:t>
            </w:r>
          </w:p>
        </w:tc>
      </w:tr>
      <w:tr w:rsidR="007630C2" w14:paraId="634A7338" w14:textId="77777777">
        <w:trPr>
          <w:trHeight w:val="546"/>
        </w:trPr>
        <w:tc>
          <w:tcPr>
            <w:tcW w:w="4507" w:type="dxa"/>
            <w:tcBorders>
              <w:top w:val="single" w:sz="4" w:space="0" w:color="000000"/>
              <w:left w:val="single" w:sz="4" w:space="0" w:color="000000"/>
              <w:bottom w:val="single" w:sz="4" w:space="0" w:color="000000"/>
              <w:right w:val="single" w:sz="4" w:space="0" w:color="000000"/>
            </w:tcBorders>
          </w:tcPr>
          <w:p w14:paraId="0EA3AAAD" w14:textId="77777777" w:rsidR="007630C2" w:rsidRDefault="00000000">
            <w:pPr>
              <w:pStyle w:val="TableParagraph"/>
              <w:kinsoku w:val="0"/>
              <w:overflowPunct w:val="0"/>
              <w:ind w:left="110"/>
              <w:rPr>
                <w:b/>
                <w:bCs/>
                <w:w w:val="105"/>
                <w:sz w:val="21"/>
                <w:szCs w:val="21"/>
              </w:rPr>
            </w:pPr>
            <w:r>
              <w:rPr>
                <w:b/>
                <w:sz w:val="21"/>
              </w:rPr>
              <w:t>Scrúdaitheoirí Seachtracha</w:t>
            </w:r>
          </w:p>
        </w:tc>
        <w:tc>
          <w:tcPr>
            <w:tcW w:w="4502" w:type="dxa"/>
            <w:tcBorders>
              <w:top w:val="single" w:sz="4" w:space="0" w:color="000000"/>
              <w:left w:val="single" w:sz="4" w:space="0" w:color="000000"/>
              <w:bottom w:val="single" w:sz="4" w:space="0" w:color="000000"/>
              <w:right w:val="single" w:sz="4" w:space="0" w:color="000000"/>
            </w:tcBorders>
          </w:tcPr>
          <w:p w14:paraId="37D76E8A" w14:textId="77777777" w:rsidR="007630C2" w:rsidRDefault="00000000">
            <w:pPr>
              <w:pStyle w:val="TableParagraph"/>
              <w:kinsoku w:val="0"/>
              <w:overflowPunct w:val="0"/>
              <w:rPr>
                <w:i/>
                <w:iCs/>
                <w:w w:val="105"/>
                <w:sz w:val="21"/>
                <w:szCs w:val="21"/>
              </w:rPr>
            </w:pPr>
            <w:r>
              <w:rPr>
                <w:sz w:val="21"/>
              </w:rPr>
              <w:t xml:space="preserve">Cibé dualgais arna gcur síos i bPolasaí QA005 </w:t>
            </w:r>
          </w:p>
          <w:p w14:paraId="5EB866BE" w14:textId="4FF65709" w:rsidR="007630C2" w:rsidRPr="00FD3E8F" w:rsidRDefault="00000000">
            <w:pPr>
              <w:pStyle w:val="TableParagraph"/>
              <w:kinsoku w:val="0"/>
              <w:overflowPunct w:val="0"/>
              <w:spacing w:before="17" w:line="247" w:lineRule="exact"/>
              <w:rPr>
                <w:i/>
                <w:iCs/>
                <w:w w:val="105"/>
                <w:sz w:val="21"/>
                <w:szCs w:val="21"/>
                <w:lang w:val="en-IE"/>
              </w:rPr>
            </w:pPr>
            <w:r>
              <w:rPr>
                <w:i/>
                <w:sz w:val="21"/>
              </w:rPr>
              <w:t xml:space="preserve">Scrúdaitheoirí Seachtracha – Cláir </w:t>
            </w:r>
            <w:r w:rsidRPr="00FD3E8F">
              <w:rPr>
                <w:iCs/>
                <w:sz w:val="21"/>
              </w:rPr>
              <w:t>Mhúinte a chomhlíonadh</w:t>
            </w:r>
            <w:r w:rsidR="00FD3E8F">
              <w:rPr>
                <w:iCs/>
                <w:sz w:val="21"/>
                <w:lang w:val="en-IE"/>
              </w:rPr>
              <w:t>.</w:t>
            </w:r>
          </w:p>
        </w:tc>
      </w:tr>
      <w:tr w:rsidR="007630C2" w14:paraId="37146B87" w14:textId="77777777">
        <w:trPr>
          <w:trHeight w:val="1074"/>
        </w:trPr>
        <w:tc>
          <w:tcPr>
            <w:tcW w:w="4507" w:type="dxa"/>
            <w:tcBorders>
              <w:top w:val="single" w:sz="4" w:space="0" w:color="000000"/>
              <w:left w:val="single" w:sz="4" w:space="0" w:color="000000"/>
              <w:bottom w:val="single" w:sz="4" w:space="0" w:color="000000"/>
              <w:right w:val="single" w:sz="4" w:space="0" w:color="000000"/>
            </w:tcBorders>
          </w:tcPr>
          <w:p w14:paraId="3A331046" w14:textId="77777777" w:rsidR="007630C2" w:rsidRDefault="00000000">
            <w:pPr>
              <w:pStyle w:val="TableParagraph"/>
              <w:kinsoku w:val="0"/>
              <w:overflowPunct w:val="0"/>
              <w:spacing w:before="11"/>
              <w:ind w:left="110"/>
              <w:rPr>
                <w:b/>
                <w:bCs/>
                <w:w w:val="105"/>
                <w:sz w:val="21"/>
                <w:szCs w:val="21"/>
              </w:rPr>
            </w:pPr>
            <w:r>
              <w:rPr>
                <w:b/>
                <w:sz w:val="21"/>
              </w:rPr>
              <w:t>An Oifig Feabhais</w:t>
            </w:r>
          </w:p>
        </w:tc>
        <w:tc>
          <w:tcPr>
            <w:tcW w:w="4502" w:type="dxa"/>
            <w:tcBorders>
              <w:top w:val="single" w:sz="4" w:space="0" w:color="000000"/>
              <w:left w:val="single" w:sz="4" w:space="0" w:color="000000"/>
              <w:bottom w:val="single" w:sz="4" w:space="0" w:color="000000"/>
              <w:right w:val="single" w:sz="4" w:space="0" w:color="000000"/>
            </w:tcBorders>
          </w:tcPr>
          <w:p w14:paraId="3C7D8998" w14:textId="15329121" w:rsidR="007630C2" w:rsidRDefault="00000000" w:rsidP="00FD3E8F">
            <w:pPr>
              <w:pStyle w:val="TableParagraph"/>
              <w:kinsoku w:val="0"/>
              <w:overflowPunct w:val="0"/>
              <w:spacing w:before="11" w:line="249" w:lineRule="auto"/>
              <w:rPr>
                <w:w w:val="105"/>
                <w:sz w:val="21"/>
                <w:szCs w:val="21"/>
              </w:rPr>
            </w:pPr>
            <w:r>
              <w:rPr>
                <w:sz w:val="21"/>
              </w:rPr>
              <w:t xml:space="preserve">Cinntiú go n-áireofar leis na </w:t>
            </w:r>
            <w:proofErr w:type="spellStart"/>
            <w:r>
              <w:rPr>
                <w:sz w:val="21"/>
              </w:rPr>
              <w:t>hAthbhreithnithe</w:t>
            </w:r>
            <w:proofErr w:type="spellEnd"/>
            <w:r>
              <w:rPr>
                <w:sz w:val="21"/>
              </w:rPr>
              <w:t xml:space="preserve"> Feabhais a dhéanfar ar Chláir athbhreithnithe ar a mhéid a chloíonn na modhanna agus cuir chuige a úsáideadh leis an bpolasaí seo.</w:t>
            </w:r>
          </w:p>
        </w:tc>
      </w:tr>
      <w:tr w:rsidR="007630C2" w14:paraId="1C6ED0B3" w14:textId="77777777">
        <w:trPr>
          <w:trHeight w:val="268"/>
        </w:trPr>
        <w:tc>
          <w:tcPr>
            <w:tcW w:w="4507" w:type="dxa"/>
            <w:tcBorders>
              <w:top w:val="single" w:sz="4" w:space="0" w:color="000000"/>
              <w:left w:val="single" w:sz="4" w:space="0" w:color="000000"/>
              <w:bottom w:val="single" w:sz="4" w:space="0" w:color="000000"/>
              <w:right w:val="single" w:sz="4" w:space="0" w:color="000000"/>
            </w:tcBorders>
          </w:tcPr>
          <w:p w14:paraId="256DF5AF" w14:textId="77777777" w:rsidR="007630C2" w:rsidRDefault="00000000">
            <w:pPr>
              <w:pStyle w:val="TableParagraph"/>
              <w:kinsoku w:val="0"/>
              <w:overflowPunct w:val="0"/>
              <w:spacing w:line="242" w:lineRule="exact"/>
              <w:ind w:left="110"/>
              <w:rPr>
                <w:b/>
                <w:bCs/>
                <w:w w:val="105"/>
                <w:sz w:val="21"/>
                <w:szCs w:val="21"/>
              </w:rPr>
            </w:pPr>
            <w:r>
              <w:rPr>
                <w:b/>
                <w:sz w:val="21"/>
              </w:rPr>
              <w:t>An Meabhránaí</w:t>
            </w:r>
          </w:p>
        </w:tc>
        <w:tc>
          <w:tcPr>
            <w:tcW w:w="4502" w:type="dxa"/>
            <w:tcBorders>
              <w:top w:val="single" w:sz="4" w:space="0" w:color="000000"/>
              <w:left w:val="single" w:sz="4" w:space="0" w:color="000000"/>
              <w:bottom w:val="single" w:sz="4" w:space="0" w:color="000000"/>
              <w:right w:val="single" w:sz="4" w:space="0" w:color="000000"/>
            </w:tcBorders>
          </w:tcPr>
          <w:p w14:paraId="0676F3AC" w14:textId="77777777" w:rsidR="007630C2" w:rsidRDefault="00000000">
            <w:pPr>
              <w:pStyle w:val="TableParagraph"/>
              <w:kinsoku w:val="0"/>
              <w:overflowPunct w:val="0"/>
              <w:spacing w:line="242" w:lineRule="exact"/>
              <w:rPr>
                <w:w w:val="105"/>
                <w:sz w:val="21"/>
                <w:szCs w:val="21"/>
              </w:rPr>
            </w:pPr>
            <w:r>
              <w:rPr>
                <w:sz w:val="21"/>
              </w:rPr>
              <w:t>Úinéir an Pholasaí</w:t>
            </w:r>
          </w:p>
        </w:tc>
      </w:tr>
    </w:tbl>
    <w:p w14:paraId="288C8910" w14:textId="77777777" w:rsidR="00D86A79" w:rsidRDefault="00D86A79" w:rsidP="00FD3E8F">
      <w:pPr>
        <w:pStyle w:val="BodyText"/>
        <w:kinsoku w:val="0"/>
        <w:overflowPunct w:val="0"/>
        <w:spacing w:before="4"/>
        <w:rPr>
          <w:b/>
          <w:bCs/>
          <w:sz w:val="16"/>
          <w:szCs w:val="16"/>
        </w:rPr>
      </w:pPr>
    </w:p>
    <w:sectPr w:rsidR="00D86A79" w:rsidSect="00FD3E8F">
      <w:pgSz w:w="11900" w:h="16840"/>
      <w:pgMar w:top="1418" w:right="110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340" w:hanging="221"/>
      </w:pPr>
      <w:rPr>
        <w:rFonts w:ascii="Calibri" w:hAnsi="Calibri" w:cs="Calibri"/>
        <w:b/>
        <w:bCs/>
        <w:spacing w:val="0"/>
        <w:w w:val="102"/>
        <w:sz w:val="21"/>
        <w:szCs w:val="21"/>
      </w:rPr>
    </w:lvl>
    <w:lvl w:ilvl="1">
      <w:numFmt w:val="bullet"/>
      <w:lvlText w:val="•"/>
      <w:lvlJc w:val="left"/>
      <w:pPr>
        <w:ind w:left="1254" w:hanging="221"/>
      </w:pPr>
    </w:lvl>
    <w:lvl w:ilvl="2">
      <w:numFmt w:val="bullet"/>
      <w:lvlText w:val="•"/>
      <w:lvlJc w:val="left"/>
      <w:pPr>
        <w:ind w:left="2168" w:hanging="221"/>
      </w:pPr>
    </w:lvl>
    <w:lvl w:ilvl="3">
      <w:numFmt w:val="bullet"/>
      <w:lvlText w:val="•"/>
      <w:lvlJc w:val="left"/>
      <w:pPr>
        <w:ind w:left="3082" w:hanging="221"/>
      </w:pPr>
    </w:lvl>
    <w:lvl w:ilvl="4">
      <w:numFmt w:val="bullet"/>
      <w:lvlText w:val="•"/>
      <w:lvlJc w:val="left"/>
      <w:pPr>
        <w:ind w:left="3996" w:hanging="221"/>
      </w:pPr>
    </w:lvl>
    <w:lvl w:ilvl="5">
      <w:numFmt w:val="bullet"/>
      <w:lvlText w:val="•"/>
      <w:lvlJc w:val="left"/>
      <w:pPr>
        <w:ind w:left="4910" w:hanging="221"/>
      </w:pPr>
    </w:lvl>
    <w:lvl w:ilvl="6">
      <w:numFmt w:val="bullet"/>
      <w:lvlText w:val="•"/>
      <w:lvlJc w:val="left"/>
      <w:pPr>
        <w:ind w:left="5824" w:hanging="221"/>
      </w:pPr>
    </w:lvl>
    <w:lvl w:ilvl="7">
      <w:numFmt w:val="bullet"/>
      <w:lvlText w:val="•"/>
      <w:lvlJc w:val="left"/>
      <w:pPr>
        <w:ind w:left="6738" w:hanging="221"/>
      </w:pPr>
    </w:lvl>
    <w:lvl w:ilvl="8">
      <w:numFmt w:val="bullet"/>
      <w:lvlText w:val="•"/>
      <w:lvlJc w:val="left"/>
      <w:pPr>
        <w:ind w:left="7652" w:hanging="221"/>
      </w:pPr>
    </w:lvl>
  </w:abstractNum>
  <w:abstractNum w:abstractNumId="1" w15:restartNumberingAfterBreak="0">
    <w:nsid w:val="00000403"/>
    <w:multiLevelType w:val="multilevel"/>
    <w:tmpl w:val="FFFFFFFF"/>
    <w:lvl w:ilvl="0">
      <w:start w:val="2"/>
      <w:numFmt w:val="decimal"/>
      <w:lvlText w:val="%1."/>
      <w:lvlJc w:val="left"/>
      <w:pPr>
        <w:ind w:left="340" w:hanging="221"/>
      </w:pPr>
      <w:rPr>
        <w:rFonts w:ascii="Calibri" w:hAnsi="Calibri" w:cs="Calibri"/>
        <w:b/>
        <w:bCs/>
        <w:spacing w:val="0"/>
        <w:w w:val="102"/>
        <w:sz w:val="21"/>
        <w:szCs w:val="21"/>
      </w:rPr>
    </w:lvl>
    <w:lvl w:ilvl="1">
      <w:start w:val="1"/>
      <w:numFmt w:val="decimal"/>
      <w:lvlText w:val="%2."/>
      <w:lvlJc w:val="left"/>
      <w:pPr>
        <w:ind w:left="1560" w:hanging="360"/>
      </w:pPr>
      <w:rPr>
        <w:rFonts w:ascii="Tahoma" w:hAnsi="Tahoma" w:cs="Tahoma"/>
        <w:b w:val="0"/>
        <w:bCs w:val="0"/>
        <w:color w:val="212121"/>
        <w:spacing w:val="0"/>
        <w:w w:val="102"/>
        <w:sz w:val="21"/>
        <w:szCs w:val="21"/>
      </w:rPr>
    </w:lvl>
    <w:lvl w:ilvl="2">
      <w:numFmt w:val="bullet"/>
      <w:lvlText w:val="•"/>
      <w:lvlJc w:val="left"/>
      <w:pPr>
        <w:ind w:left="2440" w:hanging="360"/>
      </w:pPr>
    </w:lvl>
    <w:lvl w:ilvl="3">
      <w:numFmt w:val="bullet"/>
      <w:lvlText w:val="•"/>
      <w:lvlJc w:val="left"/>
      <w:pPr>
        <w:ind w:left="3320" w:hanging="360"/>
      </w:pPr>
    </w:lvl>
    <w:lvl w:ilvl="4">
      <w:numFmt w:val="bullet"/>
      <w:lvlText w:val="•"/>
      <w:lvlJc w:val="left"/>
      <w:pPr>
        <w:ind w:left="4200" w:hanging="360"/>
      </w:pPr>
    </w:lvl>
    <w:lvl w:ilvl="5">
      <w:numFmt w:val="bullet"/>
      <w:lvlText w:val="•"/>
      <w:lvlJc w:val="left"/>
      <w:pPr>
        <w:ind w:left="5080" w:hanging="360"/>
      </w:pPr>
    </w:lvl>
    <w:lvl w:ilvl="6">
      <w:numFmt w:val="bullet"/>
      <w:lvlText w:val="•"/>
      <w:lvlJc w:val="left"/>
      <w:pPr>
        <w:ind w:left="5960" w:hanging="360"/>
      </w:pPr>
    </w:lvl>
    <w:lvl w:ilvl="7">
      <w:numFmt w:val="bullet"/>
      <w:lvlText w:val="•"/>
      <w:lvlJc w:val="left"/>
      <w:pPr>
        <w:ind w:left="6840" w:hanging="360"/>
      </w:pPr>
    </w:lvl>
    <w:lvl w:ilvl="8">
      <w:numFmt w:val="bullet"/>
      <w:lvlText w:val="•"/>
      <w:lvlJc w:val="left"/>
      <w:pPr>
        <w:ind w:left="7720" w:hanging="360"/>
      </w:pPr>
    </w:lvl>
  </w:abstractNum>
  <w:abstractNum w:abstractNumId="2" w15:restartNumberingAfterBreak="0">
    <w:nsid w:val="00000404"/>
    <w:multiLevelType w:val="multilevel"/>
    <w:tmpl w:val="FFFFFFFF"/>
    <w:lvl w:ilvl="0">
      <w:start w:val="1"/>
      <w:numFmt w:val="decimal"/>
      <w:lvlText w:val="%1"/>
      <w:lvlJc w:val="left"/>
      <w:pPr>
        <w:ind w:left="120" w:hanging="136"/>
      </w:pPr>
      <w:rPr>
        <w:rFonts w:ascii="Calibri" w:hAnsi="Calibri" w:cs="Calibri"/>
        <w:b w:val="0"/>
        <w:bCs w:val="0"/>
        <w:w w:val="99"/>
        <w:position w:val="11"/>
        <w:sz w:val="16"/>
        <w:szCs w:val="16"/>
      </w:rPr>
    </w:lvl>
    <w:lvl w:ilvl="1">
      <w:numFmt w:val="bullet"/>
      <w:lvlText w:val="•"/>
      <w:lvlJc w:val="left"/>
      <w:pPr>
        <w:ind w:left="1056" w:hanging="136"/>
      </w:pPr>
    </w:lvl>
    <w:lvl w:ilvl="2">
      <w:numFmt w:val="bullet"/>
      <w:lvlText w:val="•"/>
      <w:lvlJc w:val="left"/>
      <w:pPr>
        <w:ind w:left="1992" w:hanging="136"/>
      </w:pPr>
    </w:lvl>
    <w:lvl w:ilvl="3">
      <w:numFmt w:val="bullet"/>
      <w:lvlText w:val="•"/>
      <w:lvlJc w:val="left"/>
      <w:pPr>
        <w:ind w:left="2928" w:hanging="136"/>
      </w:pPr>
    </w:lvl>
    <w:lvl w:ilvl="4">
      <w:numFmt w:val="bullet"/>
      <w:lvlText w:val="•"/>
      <w:lvlJc w:val="left"/>
      <w:pPr>
        <w:ind w:left="3864" w:hanging="136"/>
      </w:pPr>
    </w:lvl>
    <w:lvl w:ilvl="5">
      <w:numFmt w:val="bullet"/>
      <w:lvlText w:val="•"/>
      <w:lvlJc w:val="left"/>
      <w:pPr>
        <w:ind w:left="4800" w:hanging="136"/>
      </w:pPr>
    </w:lvl>
    <w:lvl w:ilvl="6">
      <w:numFmt w:val="bullet"/>
      <w:lvlText w:val="•"/>
      <w:lvlJc w:val="left"/>
      <w:pPr>
        <w:ind w:left="5736" w:hanging="136"/>
      </w:pPr>
    </w:lvl>
    <w:lvl w:ilvl="7">
      <w:numFmt w:val="bullet"/>
      <w:lvlText w:val="•"/>
      <w:lvlJc w:val="left"/>
      <w:pPr>
        <w:ind w:left="6672" w:hanging="136"/>
      </w:pPr>
    </w:lvl>
    <w:lvl w:ilvl="8">
      <w:numFmt w:val="bullet"/>
      <w:lvlText w:val="•"/>
      <w:lvlJc w:val="left"/>
      <w:pPr>
        <w:ind w:left="7608" w:hanging="136"/>
      </w:pPr>
    </w:lvl>
  </w:abstractNum>
  <w:abstractNum w:abstractNumId="3" w15:restartNumberingAfterBreak="0">
    <w:nsid w:val="00000405"/>
    <w:multiLevelType w:val="multilevel"/>
    <w:tmpl w:val="FFFFFFFF"/>
    <w:lvl w:ilvl="0">
      <w:start w:val="4"/>
      <w:numFmt w:val="decimal"/>
      <w:lvlText w:val="%1"/>
      <w:lvlJc w:val="left"/>
      <w:pPr>
        <w:ind w:left="840" w:hanging="360"/>
      </w:pPr>
    </w:lvl>
    <w:lvl w:ilvl="1">
      <w:start w:val="1"/>
      <w:numFmt w:val="decimal"/>
      <w:lvlText w:val="%1.%2"/>
      <w:lvlJc w:val="left"/>
      <w:pPr>
        <w:ind w:left="840" w:hanging="360"/>
      </w:pPr>
      <w:rPr>
        <w:rFonts w:ascii="Calibri" w:hAnsi="Calibri" w:cs="Calibri"/>
        <w:b w:val="0"/>
        <w:bCs w:val="0"/>
        <w:spacing w:val="0"/>
        <w:w w:val="102"/>
        <w:sz w:val="21"/>
        <w:szCs w:val="21"/>
      </w:rPr>
    </w:lvl>
    <w:lvl w:ilvl="2">
      <w:numFmt w:val="bullet"/>
      <w:lvlText w:val="•"/>
      <w:lvlJc w:val="left"/>
      <w:pPr>
        <w:ind w:left="2568" w:hanging="360"/>
      </w:pPr>
    </w:lvl>
    <w:lvl w:ilvl="3">
      <w:numFmt w:val="bullet"/>
      <w:lvlText w:val="•"/>
      <w:lvlJc w:val="left"/>
      <w:pPr>
        <w:ind w:left="3432" w:hanging="360"/>
      </w:pPr>
    </w:lvl>
    <w:lvl w:ilvl="4">
      <w:numFmt w:val="bullet"/>
      <w:lvlText w:val="•"/>
      <w:lvlJc w:val="left"/>
      <w:pPr>
        <w:ind w:left="4296" w:hanging="360"/>
      </w:pPr>
    </w:lvl>
    <w:lvl w:ilvl="5">
      <w:numFmt w:val="bullet"/>
      <w:lvlText w:val="•"/>
      <w:lvlJc w:val="left"/>
      <w:pPr>
        <w:ind w:left="5160" w:hanging="360"/>
      </w:pPr>
    </w:lvl>
    <w:lvl w:ilvl="6">
      <w:numFmt w:val="bullet"/>
      <w:lvlText w:val="•"/>
      <w:lvlJc w:val="left"/>
      <w:pPr>
        <w:ind w:left="6024" w:hanging="360"/>
      </w:pPr>
    </w:lvl>
    <w:lvl w:ilvl="7">
      <w:numFmt w:val="bullet"/>
      <w:lvlText w:val="•"/>
      <w:lvlJc w:val="left"/>
      <w:pPr>
        <w:ind w:left="6888" w:hanging="360"/>
      </w:pPr>
    </w:lvl>
    <w:lvl w:ilvl="8">
      <w:numFmt w:val="bullet"/>
      <w:lvlText w:val="•"/>
      <w:lvlJc w:val="left"/>
      <w:pPr>
        <w:ind w:left="7752" w:hanging="360"/>
      </w:pPr>
    </w:lvl>
  </w:abstractNum>
  <w:abstractNum w:abstractNumId="4" w15:restartNumberingAfterBreak="0">
    <w:nsid w:val="00000406"/>
    <w:multiLevelType w:val="multilevel"/>
    <w:tmpl w:val="FFFFFFFF"/>
    <w:lvl w:ilvl="0">
      <w:start w:val="5"/>
      <w:numFmt w:val="decimal"/>
      <w:lvlText w:val="%1"/>
      <w:lvlJc w:val="left"/>
      <w:pPr>
        <w:ind w:left="480" w:hanging="360"/>
      </w:pPr>
    </w:lvl>
    <w:lvl w:ilvl="1">
      <w:start w:val="1"/>
      <w:numFmt w:val="decimal"/>
      <w:lvlText w:val="%1.%2"/>
      <w:lvlJc w:val="left"/>
      <w:pPr>
        <w:ind w:left="480" w:hanging="360"/>
      </w:pPr>
      <w:rPr>
        <w:rFonts w:ascii="Calibri" w:hAnsi="Calibri" w:cs="Calibri"/>
        <w:b w:val="0"/>
        <w:bCs w:val="0"/>
        <w:spacing w:val="0"/>
        <w:w w:val="102"/>
        <w:sz w:val="21"/>
        <w:szCs w:val="21"/>
      </w:rPr>
    </w:lvl>
    <w:lvl w:ilvl="2">
      <w:numFmt w:val="bullet"/>
      <w:lvlText w:val="•"/>
      <w:lvlJc w:val="left"/>
      <w:pPr>
        <w:ind w:left="2280" w:hanging="360"/>
      </w:pPr>
    </w:lvl>
    <w:lvl w:ilvl="3">
      <w:numFmt w:val="bullet"/>
      <w:lvlText w:val="•"/>
      <w:lvlJc w:val="left"/>
      <w:pPr>
        <w:ind w:left="3180" w:hanging="360"/>
      </w:pPr>
    </w:lvl>
    <w:lvl w:ilvl="4">
      <w:numFmt w:val="bullet"/>
      <w:lvlText w:val="•"/>
      <w:lvlJc w:val="left"/>
      <w:pPr>
        <w:ind w:left="4080" w:hanging="360"/>
      </w:pPr>
    </w:lvl>
    <w:lvl w:ilvl="5">
      <w:numFmt w:val="bullet"/>
      <w:lvlText w:val="•"/>
      <w:lvlJc w:val="left"/>
      <w:pPr>
        <w:ind w:left="4980" w:hanging="360"/>
      </w:pPr>
    </w:lvl>
    <w:lvl w:ilvl="6">
      <w:numFmt w:val="bullet"/>
      <w:lvlText w:val="•"/>
      <w:lvlJc w:val="left"/>
      <w:pPr>
        <w:ind w:left="5880" w:hanging="360"/>
      </w:pPr>
    </w:lvl>
    <w:lvl w:ilvl="7">
      <w:numFmt w:val="bullet"/>
      <w:lvlText w:val="•"/>
      <w:lvlJc w:val="left"/>
      <w:pPr>
        <w:ind w:left="6780" w:hanging="360"/>
      </w:pPr>
    </w:lvl>
    <w:lvl w:ilvl="8">
      <w:numFmt w:val="bullet"/>
      <w:lvlText w:val="•"/>
      <w:lvlJc w:val="left"/>
      <w:pPr>
        <w:ind w:left="7680" w:hanging="360"/>
      </w:pPr>
    </w:lvl>
  </w:abstractNum>
  <w:abstractNum w:abstractNumId="5" w15:restartNumberingAfterBreak="0">
    <w:nsid w:val="00000407"/>
    <w:multiLevelType w:val="multilevel"/>
    <w:tmpl w:val="FFFFFFFF"/>
    <w:lvl w:ilvl="0">
      <w:start w:val="5"/>
      <w:numFmt w:val="decimal"/>
      <w:lvlText w:val="%1."/>
      <w:lvlJc w:val="left"/>
      <w:pPr>
        <w:ind w:left="340" w:hanging="221"/>
      </w:pPr>
      <w:rPr>
        <w:rFonts w:ascii="Calibri" w:hAnsi="Calibri" w:cs="Calibri"/>
        <w:b/>
        <w:bCs/>
        <w:spacing w:val="0"/>
        <w:w w:val="102"/>
        <w:sz w:val="21"/>
        <w:szCs w:val="21"/>
      </w:rPr>
    </w:lvl>
    <w:lvl w:ilvl="1">
      <w:numFmt w:val="bullet"/>
      <w:lvlText w:val="•"/>
      <w:lvlJc w:val="left"/>
      <w:pPr>
        <w:ind w:left="1254" w:hanging="221"/>
      </w:pPr>
    </w:lvl>
    <w:lvl w:ilvl="2">
      <w:numFmt w:val="bullet"/>
      <w:lvlText w:val="•"/>
      <w:lvlJc w:val="left"/>
      <w:pPr>
        <w:ind w:left="2168" w:hanging="221"/>
      </w:pPr>
    </w:lvl>
    <w:lvl w:ilvl="3">
      <w:numFmt w:val="bullet"/>
      <w:lvlText w:val="•"/>
      <w:lvlJc w:val="left"/>
      <w:pPr>
        <w:ind w:left="3082" w:hanging="221"/>
      </w:pPr>
    </w:lvl>
    <w:lvl w:ilvl="4">
      <w:numFmt w:val="bullet"/>
      <w:lvlText w:val="•"/>
      <w:lvlJc w:val="left"/>
      <w:pPr>
        <w:ind w:left="3996" w:hanging="221"/>
      </w:pPr>
    </w:lvl>
    <w:lvl w:ilvl="5">
      <w:numFmt w:val="bullet"/>
      <w:lvlText w:val="•"/>
      <w:lvlJc w:val="left"/>
      <w:pPr>
        <w:ind w:left="4910" w:hanging="221"/>
      </w:pPr>
    </w:lvl>
    <w:lvl w:ilvl="6">
      <w:numFmt w:val="bullet"/>
      <w:lvlText w:val="•"/>
      <w:lvlJc w:val="left"/>
      <w:pPr>
        <w:ind w:left="5824" w:hanging="221"/>
      </w:pPr>
    </w:lvl>
    <w:lvl w:ilvl="7">
      <w:numFmt w:val="bullet"/>
      <w:lvlText w:val="•"/>
      <w:lvlJc w:val="left"/>
      <w:pPr>
        <w:ind w:left="6738" w:hanging="221"/>
      </w:pPr>
    </w:lvl>
    <w:lvl w:ilvl="8">
      <w:numFmt w:val="bullet"/>
      <w:lvlText w:val="•"/>
      <w:lvlJc w:val="left"/>
      <w:pPr>
        <w:ind w:left="7652" w:hanging="221"/>
      </w:pPr>
    </w:lvl>
  </w:abstractNum>
  <w:num w:numId="1" w16cid:durableId="78870151">
    <w:abstractNumId w:val="5"/>
  </w:num>
  <w:num w:numId="2" w16cid:durableId="1922442390">
    <w:abstractNumId w:val="4"/>
  </w:num>
  <w:num w:numId="3" w16cid:durableId="1242791343">
    <w:abstractNumId w:val="3"/>
  </w:num>
  <w:num w:numId="4" w16cid:durableId="3821979">
    <w:abstractNumId w:val="2"/>
  </w:num>
  <w:num w:numId="5" w16cid:durableId="1690059373">
    <w:abstractNumId w:val="1"/>
  </w:num>
  <w:num w:numId="6" w16cid:durableId="30273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47B7"/>
    <w:rsid w:val="007630C2"/>
    <w:rsid w:val="009447B7"/>
    <w:rsid w:val="00D86A79"/>
    <w:rsid w:val="00FD3E8F"/>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06DD318"/>
  <w14:defaultImageDpi w14:val="0"/>
  <w15:docId w15:val="{525F09D1-C2DE-4122-8BD1-22025D0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ga-IE" w:eastAsia="ga-IE"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340" w:hanging="22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link w:val="BodyText"/>
    <w:uiPriority w:val="99"/>
    <w:semiHidden/>
    <w:rPr>
      <w:rFonts w:ascii="Calibri" w:hAnsi="Calibri" w:cs="Calibri"/>
      <w:kern w:val="0"/>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480" w:hanging="360"/>
    </w:pPr>
    <w:rPr>
      <w:sz w:val="24"/>
      <w:szCs w:val="24"/>
    </w:rPr>
  </w:style>
  <w:style w:type="paragraph" w:customStyle="1" w:styleId="TableParagraph">
    <w:name w:val="Table Paragraph"/>
    <w:basedOn w:val="Normal"/>
    <w:uiPriority w:val="1"/>
    <w:qFormat/>
    <w:pPr>
      <w:spacing w:before="6"/>
      <w:ind w:left="10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hancementthemes.ac.uk/themes/IntegrativeAssessment/themes.asp" TargetMode="External"/><Relationship Id="rId3" Type="http://schemas.openxmlformats.org/officeDocument/2006/relationships/settings" Target="settings.xml"/><Relationship Id="rId7" Type="http://schemas.openxmlformats.org/officeDocument/2006/relationships/hyperlink" Target="http://www.campus.manchester.ac.uk/tlso/map/teachinglearningassessment/assessment/sectiona-princi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hancementthemes.ac.uk/documents/assessment/Assessment_Workshop_4FINAL.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achingandlearning.ie/principles-assessment-offoras-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AssessmentPolicy</dc:title>
  <dc:subject/>
  <dc:creator>Iain</dc:creator>
  <cp:keywords/>
  <dc:description/>
  <cp:lastModifiedBy>Ní Chathasaigh, Cassie</cp:lastModifiedBy>
  <cp:revision>3</cp:revision>
  <dcterms:created xsi:type="dcterms:W3CDTF">2023-05-16T07:31:00Z</dcterms:created>
  <dcterms:modified xsi:type="dcterms:W3CDTF">2023-06-22T10:31:00Z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